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C6" w:rsidRPr="000277C6" w:rsidRDefault="00742BD3" w:rsidP="000277C6">
      <w:pPr>
        <w:snapToGrid w:val="0"/>
        <w:rPr>
          <w:rFonts w:ascii="標楷體" w:eastAsia="標楷體" w:hAnsi="標楷體"/>
          <w:color w:val="808080" w:themeColor="background1" w:themeShade="80"/>
          <w:sz w:val="16"/>
          <w:szCs w:val="16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</w:t>
      </w:r>
      <w:r w:rsidR="004A3535">
        <w:rPr>
          <w:rFonts w:ascii="標楷體" w:eastAsia="標楷體" w:hAnsi="標楷體" w:hint="eastAsia"/>
          <w:sz w:val="28"/>
          <w:szCs w:val="28"/>
        </w:rPr>
        <w:t>9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182E61">
        <w:rPr>
          <w:rFonts w:ascii="標楷體" w:eastAsia="標楷體" w:hAnsi="標楷體" w:hint="eastAsia"/>
          <w:color w:val="000000"/>
          <w:szCs w:val="24"/>
        </w:rPr>
        <w:t>(□普通班□特教班)</w:t>
      </w:r>
      <w:r w:rsidR="00182E61" w:rsidRPr="007850B1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參考說明</w:t>
      </w:r>
    </w:p>
    <w:tbl>
      <w:tblPr>
        <w:tblStyle w:val="a3"/>
        <w:tblW w:w="15791" w:type="dxa"/>
        <w:jc w:val="center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456"/>
        <w:gridCol w:w="2238"/>
        <w:gridCol w:w="560"/>
        <w:gridCol w:w="1566"/>
        <w:gridCol w:w="2127"/>
        <w:gridCol w:w="423"/>
        <w:gridCol w:w="1419"/>
        <w:gridCol w:w="1985"/>
        <w:gridCol w:w="1559"/>
        <w:gridCol w:w="2041"/>
      </w:tblGrid>
      <w:tr w:rsidR="00742BD3" w:rsidRPr="008A3824" w:rsidTr="009334DD">
        <w:trPr>
          <w:trHeight w:val="421"/>
          <w:jc w:val="center"/>
        </w:trPr>
        <w:tc>
          <w:tcPr>
            <w:tcW w:w="187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9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55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166D3B" w:rsidRPr="003558E5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742BD3" w:rsidRPr="00E802EF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5585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E40E0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9334DD">
        <w:trPr>
          <w:trHeight w:val="530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 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資優類:□創造力□領導才能□情意發展□獨立發展</w:t>
            </w:r>
            <w:bookmarkStart w:id="0" w:name="_GoBack"/>
            <w:bookmarkEnd w:id="0"/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AE560B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□戶外教育□班際或校際交流□自治活動□班級輔導□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E802EF" w:rsidRPr="008A3824" w:rsidTr="009334DD">
        <w:trPr>
          <w:trHeight w:val="547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bCs/>
                <w:color w:val="7030A0"/>
                <w:sz w:val="20"/>
                <w:szCs w:val="20"/>
              </w:rPr>
              <w:t>對於學生學習有何重要貢獻？促成那些跨領域理解?促發怎樣的學習遷移?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可參考大概念（跨領域共通及持久性理解）加以表述。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建議句型：「大概念：本課程對此大概念學習的具體貢獻」；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例如，「關係與交互作用：體察人與土地的關係，並藉此涵養對在地的認同感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」</w:t>
            </w:r>
            <w:r w:rsidR="003558E5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9334DD">
        <w:trPr>
          <w:trHeight w:val="696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本教育階段</w:t>
            </w:r>
          </w:p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總綱核心素養</w:t>
            </w:r>
          </w:p>
          <w:p w:rsidR="00E802EF" w:rsidRPr="00E802EF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或校訂素養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根據設計理念與學生學習需求，選擇呼應的該教育階段總綱核心素養，學校也可自訂校訂素養(學生圖像)。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建議以1-3則為原則，避免失焦，並有利學習的浸潤與深化。</w:t>
            </w:r>
          </w:p>
          <w:p w:rsidR="00E802EF" w:rsidRPr="00C34A70" w:rsidRDefault="00E802EF" w:rsidP="00CB6FBC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將總綱核心素養編碼及內容完整複製，</w:t>
            </w:r>
            <w:r w:rsidR="0026686A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與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本課程如無相涉，請以雙刪除線劃記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9334DD">
        <w:trPr>
          <w:trHeight w:val="526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將選取後的該教育階段「總綱核心素養」與「設計理念」結合，敘寫課程目標。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目標基本形式：（副詞＋）動詞＋名詞。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運用各核心素養內動作性質的字詞做為參考「動詞」，結合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設計理念與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主題內容（名詞），以完整句子串連敘寫。</w:t>
            </w:r>
          </w:p>
        </w:tc>
      </w:tr>
      <w:tr w:rsidR="00E802EF" w:rsidRPr="008A3824" w:rsidTr="009334DD">
        <w:trPr>
          <w:trHeight w:val="981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F3593" w:rsidRDefault="00E802EF" w:rsidP="00BF3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593">
              <w:rPr>
                <w:rFonts w:ascii="標楷體" w:eastAsia="標楷體" w:hAnsi="標楷體" w:hint="eastAsia"/>
                <w:szCs w:val="24"/>
              </w:rPr>
              <w:t>配合融入之</w:t>
            </w:r>
          </w:p>
          <w:p w:rsidR="00E802EF" w:rsidRPr="00BF3593" w:rsidRDefault="00E802EF" w:rsidP="00BF3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593">
              <w:rPr>
                <w:rFonts w:ascii="標楷體" w:eastAsia="標楷體" w:hAnsi="標楷體" w:hint="eastAsia"/>
                <w:szCs w:val="24"/>
              </w:rPr>
              <w:t>領域或議題</w:t>
            </w:r>
          </w:p>
        </w:tc>
        <w:tc>
          <w:tcPr>
            <w:tcW w:w="6914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21122" w:rsidRPr="00621122" w:rsidRDefault="00621122" w:rsidP="00F738B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21122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Pr="00621122">
              <w:rPr>
                <w:rFonts w:ascii="標楷體" w:eastAsia="標楷體" w:hAnsi="標楷體" w:hint="eastAsia"/>
              </w:rPr>
              <w:t xml:space="preserve"> □本土語</w:t>
            </w:r>
          </w:p>
          <w:p w:rsidR="00621122" w:rsidRPr="00621122" w:rsidRDefault="00621122" w:rsidP="00F738B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E802EF" w:rsidRPr="00F0427A" w:rsidRDefault="00621122" w:rsidP="00F738B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Pr="00621122">
              <w:rPr>
                <w:rFonts w:ascii="標楷體" w:eastAsia="標楷體" w:hAnsi="標楷體" w:hint="eastAsia"/>
                <w:color w:val="FF0000"/>
              </w:rPr>
              <w:t>□</w:t>
            </w:r>
            <w:r w:rsidRPr="00F738B6">
              <w:rPr>
                <w:rFonts w:ascii="標楷體" w:eastAsia="標楷體" w:hAnsi="標楷體" w:hint="eastAsia"/>
                <w:color w:val="FF0000"/>
                <w:szCs w:val="20"/>
              </w:rPr>
              <w:t>科技融入參考指引</w:t>
            </w:r>
          </w:p>
        </w:tc>
        <w:tc>
          <w:tcPr>
            <w:tcW w:w="7004" w:type="dxa"/>
            <w:gridSpan w:val="4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E802EF" w:rsidRPr="00F0427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E802EF" w:rsidRPr="008A3824" w:rsidTr="009334DD">
        <w:trPr>
          <w:trHeight w:val="539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918" w:type="dxa"/>
            <w:gridSpan w:val="9"/>
            <w:tcBorders>
              <w:right w:val="thickThinSmallGap" w:sz="24" w:space="0" w:color="auto"/>
            </w:tcBorders>
          </w:tcPr>
          <w:p w:rsidR="003558E5" w:rsidRPr="00B64B5D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B6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扣緊課程目標，怎樣讓學生表現出對所學內容的</w:t>
            </w: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理解和運用（總結性作品或行動）？提出哪些引導基準以讓學生為自己的學習負責？（扣緊目標＋總結性作品或行動＋引導基準</w:t>
            </w:r>
            <w:r w:rsidRPr="00B64B5D">
              <w:rPr>
                <w:rFonts w:ascii="微軟正黑體" w:eastAsia="微軟正黑體" w:hAnsi="微軟正黑體"/>
                <w:b/>
                <w:sz w:val="20"/>
                <w:szCs w:val="20"/>
              </w:rPr>
              <w:t>……</w:t>
            </w: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</w:p>
          <w:p w:rsidR="00CB6FBC" w:rsidRPr="00B64B5D" w:rsidRDefault="00CB6FBC" w:rsidP="00C3682B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評量方式規劃：說明學生的表現如何被評量。</w:t>
            </w:r>
            <w:r w:rsidR="00B64B5D" w:rsidRPr="00B64B5D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說明各項內容需要達到的標準，並確認是否符應課程目標</w:t>
            </w:r>
          </w:p>
          <w:p w:rsidR="00E802EF" w:rsidRPr="003B113B" w:rsidRDefault="00E802EF" w:rsidP="000277C6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例如，報告、發表、導覽介紹、寫作、評論、報導、圖表或模型製作、媒體製作、概念圖、方案設計、實驗</w:t>
            </w:r>
            <w:r w:rsidRPr="00CB6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操作、展演、活動策辦、參與活動、各式創作等</w:t>
            </w:r>
          </w:p>
        </w:tc>
      </w:tr>
      <w:tr w:rsidR="00E802EF" w:rsidRPr="008A3824" w:rsidTr="009334DD">
        <w:trPr>
          <w:trHeight w:val="204"/>
          <w:jc w:val="center"/>
        </w:trPr>
        <w:tc>
          <w:tcPr>
            <w:tcW w:w="15791" w:type="dxa"/>
            <w:gridSpan w:val="11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D47A2" w:rsidRPr="008A3824" w:rsidTr="009334DD">
        <w:trPr>
          <w:trHeight w:val="586"/>
          <w:jc w:val="center"/>
        </w:trPr>
        <w:tc>
          <w:tcPr>
            <w:tcW w:w="1417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56" w:type="dxa"/>
            <w:tcBorders>
              <w:bottom w:val="single" w:sz="2" w:space="0" w:color="auto"/>
            </w:tcBorders>
            <w:vAlign w:val="center"/>
          </w:tcPr>
          <w:p w:rsidR="009D47A2" w:rsidRPr="005F0D2B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238" w:type="dxa"/>
            <w:tcBorders>
              <w:bottom w:val="single" w:sz="2" w:space="0" w:color="auto"/>
            </w:tcBorders>
            <w:vAlign w:val="center"/>
          </w:tcPr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B2A88" w:rsidRDefault="002B2A88" w:rsidP="002B2A8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2B2A88" w:rsidRPr="00345817" w:rsidRDefault="002B2A88" w:rsidP="002B2A8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2B2A88" w:rsidRPr="00345817" w:rsidRDefault="002B2A88" w:rsidP="002B2A8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9D47A2" w:rsidRPr="00CD66C3" w:rsidRDefault="002B2A88" w:rsidP="002B2A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9D47A2" w:rsidRPr="00A0064C" w:rsidRDefault="009D47A2" w:rsidP="00A006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FF1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041" w:type="dxa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D47A2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34A70" w:rsidRPr="00C34A70" w:rsidTr="009334DD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26686A" w:rsidRPr="00C34A70" w:rsidRDefault="009D47A2" w:rsidP="0026686A">
            <w:pPr>
              <w:snapToGrid w:val="0"/>
              <w:spacing w:line="240" w:lineRule="exact"/>
              <w:ind w:left="120" w:hangingChars="60" w:hanging="120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· 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每個單元與活動，可能幾週是同一個主題。</w:t>
            </w:r>
          </w:p>
          <w:p w:rsidR="009D47A2" w:rsidRPr="00C34A70" w:rsidRDefault="0026686A" w:rsidP="0026686A">
            <w:pPr>
              <w:snapToGrid w:val="0"/>
              <w:spacing w:line="240" w:lineRule="exact"/>
              <w:ind w:leftChars="14" w:left="34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·建議各子題節數不宜過多，以利學習的浸潤及深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lastRenderedPageBreak/>
              <w:t>化</w:t>
            </w:r>
          </w:p>
          <w:p w:rsidR="009D47A2" w:rsidRPr="0026686A" w:rsidRDefault="009D47A2" w:rsidP="002B2A88">
            <w:pPr>
              <w:snapToGrid w:val="0"/>
              <w:spacing w:line="240" w:lineRule="exact"/>
              <w:ind w:left="120" w:hangingChars="60" w:hanging="12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· 教學期程敘明週次或日期時間起訖。</w:t>
            </w:r>
          </w:p>
        </w:tc>
        <w:tc>
          <w:tcPr>
            <w:tcW w:w="45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snapToGrid w:val="0"/>
              <w:spacing w:line="240" w:lineRule="exact"/>
              <w:ind w:left="140" w:hangingChars="70" w:hanging="14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 取課程架構脈絡中的單元子題，脈絡代表的是主題發展有系統邏輯與次序性。</w:t>
            </w:r>
          </w:p>
          <w:p w:rsidR="009D47A2" w:rsidRPr="0026686A" w:rsidRDefault="009D47A2" w:rsidP="009D47A2">
            <w:pPr>
              <w:snapToGrid w:val="0"/>
              <w:spacing w:line="240" w:lineRule="exact"/>
              <w:ind w:left="120" w:hangingChars="60" w:hanging="12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 本學期課程包含的幾個單元或活動名稱。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學習表現可從該學習階段相關領域</w:t>
            </w:r>
            <w:r w:rsidR="002B2A88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或參考指引或議題實質內涵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的學習表現擷取。</w:t>
            </w:r>
          </w:p>
          <w:p w:rsidR="0026686A" w:rsidRPr="0026686A" w:rsidRDefault="0026686A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請完整複製，與本課程如無相涉，請以雙刪除線劃記。</w:t>
            </w:r>
          </w:p>
        </w:tc>
        <w:tc>
          <w:tcPr>
            <w:tcW w:w="212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依照學習目標自訂學習內容宜自行發展本課程期望學生學習到認知、技能與態度的相關知識</w:t>
            </w:r>
            <w:r w:rsidR="0026686A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(新知識)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  <w:p w:rsidR="009D47A2" w:rsidRPr="0026686A" w:rsidRDefault="009D47A2" w:rsidP="002B2A88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主要以名詞呈現</w:t>
            </w:r>
            <w:r w:rsidR="002B2A88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B2A88" w:rsidRPr="0026686A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運用學習表現動作性質的字詞做為參考「動詞」，結合</w:t>
            </w:r>
            <w:r w:rsidR="002B2A88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學習</w:t>
            </w:r>
          </w:p>
          <w:p w:rsidR="009D47A2" w:rsidRPr="0026686A" w:rsidRDefault="009D47A2" w:rsidP="002B2A88">
            <w:pPr>
              <w:pStyle w:val="aa"/>
              <w:snapToGrid w:val="0"/>
              <w:spacing w:line="240" w:lineRule="exact"/>
              <w:ind w:leftChars="0" w:left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內容（名詞），以完整句子串連敘寫。</w:t>
            </w:r>
          </w:p>
        </w:tc>
        <w:tc>
          <w:tcPr>
            <w:tcW w:w="198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與學習目標、學習內容緊密連結，設計活動及流程。</w:t>
            </w:r>
          </w:p>
          <w:p w:rsidR="009D47A2" w:rsidRPr="0026686A" w:rsidRDefault="00117146" w:rsidP="009D47A2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以目標動詞為主，</w:t>
            </w:r>
            <w:r w:rsidR="009D47A2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概略描述相關內容、方法策略、學習鷹架、表單工具等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如何結合</w:t>
            </w:r>
            <w:r w:rsidR="009D47A2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2B2A88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針對其學習內容與學習活動用何證據檢視學習目標的達成？</w:t>
            </w:r>
            <w:r w:rsidRPr="00C34A70"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  <w:t xml:space="preserve"> </w:t>
            </w:r>
          </w:p>
          <w:p w:rsidR="00A0064C" w:rsidRDefault="00A0064C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說明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評量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內容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(知識的應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lastRenderedPageBreak/>
              <w:t>用、能力的運用、表達的方式)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，並確認是否符應學習目標</w:t>
            </w:r>
          </w:p>
          <w:p w:rsidR="00117146" w:rsidRPr="00C34A70" w:rsidRDefault="00117146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用何工具/形式、希望看到何種表現</w:t>
            </w:r>
          </w:p>
        </w:tc>
        <w:tc>
          <w:tcPr>
            <w:tcW w:w="2041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D47A2" w:rsidRPr="00C34A70" w:rsidRDefault="00B64B5D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lastRenderedPageBreak/>
              <w:t>與學生的學習活動、</w:t>
            </w:r>
            <w:r w:rsidR="009D47A2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學習評量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相關所</w:t>
            </w:r>
            <w:r w:rsidR="009D47A2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設計上課內容的素材或學習單</w:t>
            </w:r>
          </w:p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用何素材或教學資源呈現學習表現與達成學習目標。</w:t>
            </w:r>
            <w:r w:rsidRPr="00C34A70"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  <w:t xml:space="preserve"> </w:t>
            </w:r>
          </w:p>
        </w:tc>
      </w:tr>
    </w:tbl>
    <w:p w:rsidR="005A048B" w:rsidRPr="002B2A88" w:rsidRDefault="005A048B" w:rsidP="002B2A88">
      <w:pPr>
        <w:snapToGrid w:val="0"/>
        <w:rPr>
          <w:rFonts w:ascii="標楷體" w:eastAsia="標楷體" w:hAnsi="標楷體"/>
          <w:color w:val="FF0000"/>
          <w:sz w:val="16"/>
          <w:szCs w:val="16"/>
        </w:rPr>
      </w:pPr>
    </w:p>
    <w:sectPr w:rsidR="005A048B" w:rsidRPr="002B2A88" w:rsidSect="002B2A88">
      <w:headerReference w:type="default" r:id="rId9"/>
      <w:pgSz w:w="16839" w:h="11907" w:orient="landscape" w:code="9"/>
      <w:pgMar w:top="454" w:right="454" w:bottom="454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D5" w:rsidRDefault="007D0DD5" w:rsidP="008A1862">
      <w:r>
        <w:separator/>
      </w:r>
    </w:p>
  </w:endnote>
  <w:endnote w:type="continuationSeparator" w:id="0">
    <w:p w:rsidR="007D0DD5" w:rsidRDefault="007D0DD5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D5" w:rsidRDefault="007D0DD5" w:rsidP="008A1862">
      <w:r>
        <w:separator/>
      </w:r>
    </w:p>
  </w:footnote>
  <w:footnote w:type="continuationSeparator" w:id="0">
    <w:p w:rsidR="007D0DD5" w:rsidRDefault="007D0DD5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EC18CE">
    <w:pPr>
      <w:pStyle w:val="a4"/>
    </w:pPr>
    <w:r>
      <w:rPr>
        <w:rFonts w:hint="eastAsia"/>
      </w:rPr>
      <w:t>附錄</w:t>
    </w:r>
    <w:r>
      <w:rPr>
        <w:rFonts w:hint="eastAsia"/>
      </w:rPr>
      <w:t>2-</w:t>
    </w:r>
    <w:r w:rsidR="008A3824"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 w:rsidR="008A3824">
      <w:rPr>
        <w:rFonts w:asciiTheme="minorEastAsia" w:hAnsiTheme="minorEastAsia" w:hint="eastAsia"/>
      </w:rPr>
      <w:t>彈性學習</w:t>
    </w:r>
    <w:r w:rsidR="008A3824"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(新課綱版)</w:t>
    </w:r>
    <w:r w:rsidR="000277C6">
      <w:rPr>
        <w:rFonts w:asciiTheme="minorEastAsia" w:hAnsiTheme="minorEastAsia" w:hint="eastAsia"/>
      </w:rPr>
      <w:t>參考說明(參考范信賢老師設計)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C724CB"/>
    <w:multiLevelType w:val="hybridMultilevel"/>
    <w:tmpl w:val="5B08CC02"/>
    <w:lvl w:ilvl="0" w:tplc="28B64730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8164C5"/>
    <w:multiLevelType w:val="hybridMultilevel"/>
    <w:tmpl w:val="718A4F00"/>
    <w:lvl w:ilvl="0" w:tplc="DA7C4B2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1120"/>
    <w:rsid w:val="00003F53"/>
    <w:rsid w:val="000072ED"/>
    <w:rsid w:val="000277C6"/>
    <w:rsid w:val="00033805"/>
    <w:rsid w:val="000530A5"/>
    <w:rsid w:val="00085A90"/>
    <w:rsid w:val="00095C00"/>
    <w:rsid w:val="000D1267"/>
    <w:rsid w:val="000D4070"/>
    <w:rsid w:val="000D6512"/>
    <w:rsid w:val="000F2B1D"/>
    <w:rsid w:val="00117146"/>
    <w:rsid w:val="00121CE2"/>
    <w:rsid w:val="001271A1"/>
    <w:rsid w:val="001625B1"/>
    <w:rsid w:val="00166D3B"/>
    <w:rsid w:val="00170EE6"/>
    <w:rsid w:val="0017595A"/>
    <w:rsid w:val="00182E61"/>
    <w:rsid w:val="001B3879"/>
    <w:rsid w:val="001C1070"/>
    <w:rsid w:val="001C162A"/>
    <w:rsid w:val="001E0DCA"/>
    <w:rsid w:val="001E55C6"/>
    <w:rsid w:val="002175CC"/>
    <w:rsid w:val="00221F22"/>
    <w:rsid w:val="00223D76"/>
    <w:rsid w:val="002276EE"/>
    <w:rsid w:val="00227F11"/>
    <w:rsid w:val="0026686A"/>
    <w:rsid w:val="00266EDE"/>
    <w:rsid w:val="002A08AB"/>
    <w:rsid w:val="002B2A88"/>
    <w:rsid w:val="002B6D53"/>
    <w:rsid w:val="002D5A18"/>
    <w:rsid w:val="002F1352"/>
    <w:rsid w:val="003558E5"/>
    <w:rsid w:val="003B0455"/>
    <w:rsid w:val="003E2C24"/>
    <w:rsid w:val="00447509"/>
    <w:rsid w:val="004710BC"/>
    <w:rsid w:val="004865E4"/>
    <w:rsid w:val="00495722"/>
    <w:rsid w:val="004A2852"/>
    <w:rsid w:val="004A3535"/>
    <w:rsid w:val="004C7FF1"/>
    <w:rsid w:val="004E4692"/>
    <w:rsid w:val="00544324"/>
    <w:rsid w:val="005727C0"/>
    <w:rsid w:val="00573AA4"/>
    <w:rsid w:val="005776A1"/>
    <w:rsid w:val="005A048B"/>
    <w:rsid w:val="005E3C65"/>
    <w:rsid w:val="005F0903"/>
    <w:rsid w:val="005F0D2B"/>
    <w:rsid w:val="006000D3"/>
    <w:rsid w:val="00607FAF"/>
    <w:rsid w:val="00621122"/>
    <w:rsid w:val="00627DB4"/>
    <w:rsid w:val="006428B7"/>
    <w:rsid w:val="00647590"/>
    <w:rsid w:val="00650BBB"/>
    <w:rsid w:val="00667235"/>
    <w:rsid w:val="00671F7A"/>
    <w:rsid w:val="006B3B74"/>
    <w:rsid w:val="006C7A78"/>
    <w:rsid w:val="006E3FE8"/>
    <w:rsid w:val="00712ABD"/>
    <w:rsid w:val="00742BD3"/>
    <w:rsid w:val="007850B1"/>
    <w:rsid w:val="007A6ED5"/>
    <w:rsid w:val="007B1DA2"/>
    <w:rsid w:val="007D0DD5"/>
    <w:rsid w:val="0086398B"/>
    <w:rsid w:val="00891813"/>
    <w:rsid w:val="008A1862"/>
    <w:rsid w:val="008A3824"/>
    <w:rsid w:val="008B1886"/>
    <w:rsid w:val="008B1B23"/>
    <w:rsid w:val="008B368F"/>
    <w:rsid w:val="008C12E1"/>
    <w:rsid w:val="008C5900"/>
    <w:rsid w:val="008E097B"/>
    <w:rsid w:val="008F0E44"/>
    <w:rsid w:val="0090433B"/>
    <w:rsid w:val="0090707F"/>
    <w:rsid w:val="009219D6"/>
    <w:rsid w:val="009334DD"/>
    <w:rsid w:val="0098690E"/>
    <w:rsid w:val="00992E08"/>
    <w:rsid w:val="009A61F7"/>
    <w:rsid w:val="009B22A5"/>
    <w:rsid w:val="009C2271"/>
    <w:rsid w:val="009D051F"/>
    <w:rsid w:val="009D0F78"/>
    <w:rsid w:val="009D47A2"/>
    <w:rsid w:val="009D5A59"/>
    <w:rsid w:val="009D7977"/>
    <w:rsid w:val="00A0064C"/>
    <w:rsid w:val="00A01E0D"/>
    <w:rsid w:val="00A070FA"/>
    <w:rsid w:val="00A25A76"/>
    <w:rsid w:val="00A43419"/>
    <w:rsid w:val="00A63656"/>
    <w:rsid w:val="00A71F80"/>
    <w:rsid w:val="00A865B0"/>
    <w:rsid w:val="00A87F0B"/>
    <w:rsid w:val="00AA7FEE"/>
    <w:rsid w:val="00AB0C3F"/>
    <w:rsid w:val="00AB3B0C"/>
    <w:rsid w:val="00AE560B"/>
    <w:rsid w:val="00AF020F"/>
    <w:rsid w:val="00AF680A"/>
    <w:rsid w:val="00B2125B"/>
    <w:rsid w:val="00B34FCB"/>
    <w:rsid w:val="00B4554A"/>
    <w:rsid w:val="00B56E35"/>
    <w:rsid w:val="00B64B5D"/>
    <w:rsid w:val="00B75A6E"/>
    <w:rsid w:val="00B80978"/>
    <w:rsid w:val="00B8215B"/>
    <w:rsid w:val="00BA0EF7"/>
    <w:rsid w:val="00BA7A23"/>
    <w:rsid w:val="00BF3593"/>
    <w:rsid w:val="00C34A70"/>
    <w:rsid w:val="00C77410"/>
    <w:rsid w:val="00C9590D"/>
    <w:rsid w:val="00CA72F9"/>
    <w:rsid w:val="00CB38BB"/>
    <w:rsid w:val="00CB6FBC"/>
    <w:rsid w:val="00CC2AD6"/>
    <w:rsid w:val="00CD66C3"/>
    <w:rsid w:val="00CE40E0"/>
    <w:rsid w:val="00CE43B4"/>
    <w:rsid w:val="00D14BEE"/>
    <w:rsid w:val="00D61F21"/>
    <w:rsid w:val="00D7310D"/>
    <w:rsid w:val="00D809B2"/>
    <w:rsid w:val="00DA40C9"/>
    <w:rsid w:val="00DB41B4"/>
    <w:rsid w:val="00DC23AA"/>
    <w:rsid w:val="00DC7047"/>
    <w:rsid w:val="00DD4EE6"/>
    <w:rsid w:val="00DF77E1"/>
    <w:rsid w:val="00E11FB4"/>
    <w:rsid w:val="00E1661E"/>
    <w:rsid w:val="00E17CF4"/>
    <w:rsid w:val="00E255BC"/>
    <w:rsid w:val="00E51793"/>
    <w:rsid w:val="00E56DCF"/>
    <w:rsid w:val="00E7566A"/>
    <w:rsid w:val="00E802EF"/>
    <w:rsid w:val="00E84D01"/>
    <w:rsid w:val="00E9130D"/>
    <w:rsid w:val="00E936FE"/>
    <w:rsid w:val="00EC18CE"/>
    <w:rsid w:val="00EC7700"/>
    <w:rsid w:val="00EF01C3"/>
    <w:rsid w:val="00EF138C"/>
    <w:rsid w:val="00EF5CC5"/>
    <w:rsid w:val="00F0427A"/>
    <w:rsid w:val="00F15427"/>
    <w:rsid w:val="00F309D1"/>
    <w:rsid w:val="00F35188"/>
    <w:rsid w:val="00F4793C"/>
    <w:rsid w:val="00F61302"/>
    <w:rsid w:val="00F738B6"/>
    <w:rsid w:val="00FA50C4"/>
    <w:rsid w:val="00FC5A80"/>
    <w:rsid w:val="00FC5BF2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5322-15E7-48CF-87CE-C8055A90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865</Words>
  <Characters>884</Characters>
  <Application>Microsoft Office Word</Application>
  <DocSecurity>0</DocSecurity>
  <Lines>147</Lines>
  <Paragraphs>102</Paragraphs>
  <ScaleCrop>false</ScaleCrop>
  <Company>HOME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cp:lastPrinted>2019-01-17T02:40:00Z</cp:lastPrinted>
  <dcterms:created xsi:type="dcterms:W3CDTF">2020-03-05T03:40:00Z</dcterms:created>
  <dcterms:modified xsi:type="dcterms:W3CDTF">2020-04-30T06:48:00Z</dcterms:modified>
</cp:coreProperties>
</file>