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20" w:rsidRPr="00D86B51" w:rsidRDefault="002B7920" w:rsidP="00D86B51">
      <w:pPr>
        <w:widowControl/>
        <w:jc w:val="center"/>
        <w:rPr>
          <w:rFonts w:ascii="標楷體" w:eastAsia="標楷體" w:hAnsi="標楷體" w:cs="DFLiShu W7 WIN BF"/>
          <w:b/>
          <w:kern w:val="0"/>
          <w:szCs w:val="24"/>
        </w:rPr>
      </w:pPr>
      <w:r w:rsidRPr="00D86B51">
        <w:rPr>
          <w:rFonts w:ascii="標楷體" w:eastAsia="標楷體" w:hAnsi="標楷體" w:hint="eastAsia"/>
          <w:b/>
        </w:rPr>
        <w:t>實作</w:t>
      </w:r>
      <w:proofErr w:type="gramStart"/>
      <w:r w:rsidR="00D86B51" w:rsidRPr="00D86B51">
        <w:rPr>
          <w:rFonts w:ascii="標楷體" w:eastAsia="標楷體" w:hAnsi="標楷體"/>
          <w:b/>
        </w:rPr>
        <w:t>—</w:t>
      </w:r>
      <w:proofErr w:type="gramEnd"/>
      <w:r w:rsidRPr="00D86B51">
        <w:rPr>
          <w:rFonts w:ascii="標楷體" w:eastAsia="標楷體" w:hAnsi="標楷體" w:hint="eastAsia"/>
          <w:b/>
        </w:rPr>
        <w:t>為學一首示子姪</w:t>
      </w:r>
    </w:p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第一段文本分析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4531"/>
        <w:gridCol w:w="8647"/>
      </w:tblGrid>
      <w:tr w:rsidR="002B7920" w:rsidTr="00D86B51">
        <w:trPr>
          <w:trHeight w:val="3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段落內容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微軟正黑體" w:hint="eastAsia"/>
              </w:rPr>
              <w:t>段落分析</w:t>
            </w:r>
          </w:p>
        </w:tc>
      </w:tr>
      <w:tr w:rsidR="002B7920" w:rsidTr="002F66CB">
        <w:trPr>
          <w:trHeight w:val="243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  <w:t>天下事有難易乎?為之，則難者亦易矣；不為，</w:t>
            </w:r>
            <w:proofErr w:type="gramStart"/>
            <w:r>
              <w:rPr>
                <w:rFonts w:ascii="標楷體" w:eastAsia="標楷體" w:hAnsi="標楷體" w:hint="eastAsia"/>
              </w:rPr>
              <w:t>則易者亦</w:t>
            </w:r>
            <w:proofErr w:type="gramEnd"/>
            <w:r>
              <w:rPr>
                <w:rFonts w:ascii="標楷體" w:eastAsia="標楷體" w:hAnsi="標楷體" w:hint="eastAsia"/>
              </w:rPr>
              <w:t>難矣。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  <w:t>人之為學有難易乎？學之，則難者亦易矣；不學，</w:t>
            </w:r>
            <w:proofErr w:type="gramStart"/>
            <w:r>
              <w:rPr>
                <w:rFonts w:ascii="標楷體" w:eastAsia="標楷體" w:hAnsi="標楷體" w:hint="eastAsia"/>
              </w:rPr>
              <w:t>則易者亦</w:t>
            </w:r>
            <w:proofErr w:type="gramEnd"/>
            <w:r>
              <w:rPr>
                <w:rFonts w:ascii="標楷體" w:eastAsia="標楷體" w:hAnsi="標楷體" w:hint="eastAsia"/>
              </w:rPr>
              <w:t>難矣。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0" w:rsidRDefault="002B792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▲</w:t>
            </w:r>
            <w:r>
              <w:rPr>
                <w:rFonts w:ascii="標楷體" w:eastAsia="標楷體" w:hAnsi="標楷體" w:hint="eastAsia"/>
                <w:color w:val="000000"/>
              </w:rPr>
              <w:t>為學成功操之在「學」</w:t>
            </w:r>
          </w:p>
          <w:p w:rsidR="002B7920" w:rsidRDefault="002B792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1.重點整理：</w:t>
            </w:r>
          </w:p>
          <w:p w:rsidR="002B7920" w:rsidRDefault="002B792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2B7920" w:rsidRDefault="002B792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2B7920" w:rsidRDefault="002B7920">
            <w:pPr>
              <w:widowControl/>
              <w:ind w:left="271" w:hangingChars="113" w:hanging="27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2.寫作技巧：</w:t>
            </w:r>
          </w:p>
          <w:p w:rsidR="002B7920" w:rsidRDefault="002B7920">
            <w:pPr>
              <w:widowControl/>
              <w:ind w:leftChars="24" w:left="58"/>
              <w:rPr>
                <w:rFonts w:ascii="標楷體" w:eastAsia="標楷體" w:hAnsi="標楷體" w:hint="eastAsia"/>
              </w:rPr>
            </w:pPr>
          </w:p>
        </w:tc>
      </w:tr>
    </w:tbl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第一段提問設計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13178"/>
      </w:tblGrid>
      <w:tr w:rsidR="002B7920" w:rsidTr="002F66CB">
        <w:trPr>
          <w:trHeight w:val="2453"/>
        </w:trPr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0" w:rsidRDefault="002B792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2B7920" w:rsidRDefault="002B7920" w:rsidP="002B7920">
      <w:pPr>
        <w:rPr>
          <w:rFonts w:ascii="標楷體" w:eastAsia="標楷體" w:hAnsi="標楷體" w:hint="eastAsia"/>
          <w:b/>
        </w:rPr>
      </w:pPr>
    </w:p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第二段文本分析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4531"/>
        <w:gridCol w:w="8647"/>
      </w:tblGrid>
      <w:tr w:rsidR="002B7920" w:rsidTr="002F66C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段落內容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微軟正黑體" w:hint="eastAsia"/>
              </w:rPr>
              <w:t>段落分析</w:t>
            </w:r>
          </w:p>
        </w:tc>
      </w:tr>
      <w:tr w:rsidR="002B7920" w:rsidTr="002F66CB">
        <w:trPr>
          <w:trHeight w:val="31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 w:rsidP="00D86B51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吾資之</w:t>
            </w:r>
            <w:proofErr w:type="gramEnd"/>
            <w:r>
              <w:rPr>
                <w:rFonts w:ascii="標楷體" w:eastAsia="標楷體" w:hAnsi="標楷體" w:hint="eastAsia"/>
              </w:rPr>
              <w:t>昏，不逮人也；</w:t>
            </w:r>
            <w:proofErr w:type="gramStart"/>
            <w:r>
              <w:rPr>
                <w:rFonts w:ascii="標楷體" w:eastAsia="標楷體" w:hAnsi="標楷體" w:hint="eastAsia"/>
              </w:rPr>
              <w:t>吾材之庸</w:t>
            </w:r>
            <w:proofErr w:type="gramEnd"/>
            <w:r>
              <w:rPr>
                <w:rFonts w:ascii="標楷體" w:eastAsia="標楷體" w:hAnsi="標楷體" w:hint="eastAsia"/>
              </w:rPr>
              <w:t>，不逮人也。旦旦而學之，久而不</w:t>
            </w:r>
            <w:proofErr w:type="gramStart"/>
            <w:r>
              <w:rPr>
                <w:rFonts w:ascii="標楷體" w:eastAsia="標楷體" w:hAnsi="標楷體" w:hint="eastAsia"/>
              </w:rPr>
              <w:t>怠</w:t>
            </w:r>
            <w:proofErr w:type="gramEnd"/>
            <w:r>
              <w:rPr>
                <w:rFonts w:ascii="標楷體" w:eastAsia="標楷體" w:hAnsi="標楷體" w:hint="eastAsia"/>
              </w:rPr>
              <w:t>焉，</w:t>
            </w:r>
            <w:proofErr w:type="gramStart"/>
            <w:r>
              <w:rPr>
                <w:rFonts w:ascii="標楷體" w:eastAsia="標楷體" w:hAnsi="標楷體" w:hint="eastAsia"/>
              </w:rPr>
              <w:t>迄乎成</w:t>
            </w:r>
            <w:proofErr w:type="gramEnd"/>
            <w:r>
              <w:rPr>
                <w:rFonts w:ascii="標楷體" w:eastAsia="標楷體" w:hAnsi="標楷體" w:hint="eastAsia"/>
              </w:rPr>
              <w:t>，而亦不知</w:t>
            </w:r>
            <w:proofErr w:type="gramStart"/>
            <w:r>
              <w:rPr>
                <w:rFonts w:ascii="標楷體" w:eastAsia="標楷體" w:hAnsi="標楷體" w:hint="eastAsia"/>
              </w:rPr>
              <w:t>其昏與庸也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</w:rPr>
              <w:t>吾資之</w:t>
            </w:r>
            <w:proofErr w:type="gramEnd"/>
            <w:r>
              <w:rPr>
                <w:rFonts w:ascii="標楷體" w:eastAsia="標楷體" w:hAnsi="標楷體" w:hint="eastAsia"/>
              </w:rPr>
              <w:t>聰，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人也；</w:t>
            </w:r>
            <w:proofErr w:type="gramStart"/>
            <w:r>
              <w:rPr>
                <w:rFonts w:ascii="標楷體" w:eastAsia="標楷體" w:hAnsi="標楷體" w:hint="eastAsia"/>
              </w:rPr>
              <w:t>吾材之</w:t>
            </w:r>
            <w:proofErr w:type="gramEnd"/>
            <w:r>
              <w:rPr>
                <w:rFonts w:ascii="標楷體" w:eastAsia="標楷體" w:hAnsi="標楷體" w:hint="eastAsia"/>
              </w:rPr>
              <w:t>敏，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人也。屏棄而不用，</w:t>
            </w:r>
            <w:proofErr w:type="gramStart"/>
            <w:r>
              <w:rPr>
                <w:rFonts w:ascii="標楷體" w:eastAsia="標楷體" w:hAnsi="標楷體" w:hint="eastAsia"/>
              </w:rPr>
              <w:t>其昏與庸無以異也</w:t>
            </w:r>
            <w:proofErr w:type="gramEnd"/>
            <w:r>
              <w:rPr>
                <w:rFonts w:ascii="標楷體" w:eastAsia="標楷體" w:hAnsi="標楷體" w:hint="eastAsia"/>
              </w:rPr>
              <w:t>。然則昏庸聰敏之用，豈</w:t>
            </w:r>
            <w:proofErr w:type="gramStart"/>
            <w:r>
              <w:rPr>
                <w:rFonts w:ascii="標楷體" w:eastAsia="標楷體" w:hAnsi="標楷體" w:hint="eastAsia"/>
              </w:rPr>
              <w:t>有常哉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0" w:rsidRDefault="002B7920">
            <w:pPr>
              <w:widowControl/>
              <w:ind w:leftChars="52" w:left="262" w:hangingChars="57" w:hanging="137"/>
              <w:rPr>
                <w:rFonts w:ascii="標楷體" w:eastAsia="標楷體" w:hAnsi="標楷體" w:hint="eastAsia"/>
              </w:rPr>
            </w:pPr>
          </w:p>
        </w:tc>
      </w:tr>
    </w:tbl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第二段提問設計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13178"/>
      </w:tblGrid>
      <w:tr w:rsidR="002B7920" w:rsidTr="002F66CB">
        <w:trPr>
          <w:trHeight w:val="3018"/>
        </w:trPr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0" w:rsidRDefault="002B792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2B7920" w:rsidRDefault="002B7920" w:rsidP="002B7920">
      <w:pPr>
        <w:rPr>
          <w:rFonts w:ascii="標楷體" w:eastAsia="標楷體" w:hAnsi="標楷體" w:hint="eastAsia"/>
          <w:szCs w:val="24"/>
        </w:rPr>
      </w:pPr>
    </w:p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第三段文本分析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4814"/>
        <w:gridCol w:w="8364"/>
      </w:tblGrid>
      <w:tr w:rsidR="002B7920" w:rsidTr="00D86B5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段落內容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微軟正黑體" w:hint="eastAsia"/>
              </w:rPr>
              <w:t>段落分析</w:t>
            </w:r>
          </w:p>
        </w:tc>
      </w:tr>
      <w:tr w:rsidR="002B7920" w:rsidTr="00D86B51">
        <w:trPr>
          <w:trHeight w:val="342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 w:rsidP="00D86B51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  <w:u w:val="single"/>
              </w:rPr>
              <w:t>蜀</w:t>
            </w:r>
            <w:r>
              <w:rPr>
                <w:rFonts w:ascii="標楷體" w:eastAsia="標楷體" w:hAnsi="標楷體" w:hint="eastAsia"/>
              </w:rPr>
              <w:t>之</w:t>
            </w:r>
            <w:proofErr w:type="gramStart"/>
            <w:r>
              <w:rPr>
                <w:rFonts w:ascii="標楷體" w:eastAsia="標楷體" w:hAnsi="標楷體" w:hint="eastAsia"/>
              </w:rPr>
              <w:t>鄙</w:t>
            </w:r>
            <w:proofErr w:type="gramEnd"/>
            <w:r>
              <w:rPr>
                <w:rFonts w:ascii="標楷體" w:eastAsia="標楷體" w:hAnsi="標楷體" w:hint="eastAsia"/>
              </w:rPr>
              <w:t>有二僧，</w:t>
            </w:r>
            <w:proofErr w:type="gramStart"/>
            <w:r>
              <w:rPr>
                <w:rFonts w:ascii="標楷體" w:eastAsia="標楷體" w:hAnsi="標楷體" w:hint="eastAsia"/>
              </w:rPr>
              <w:t>其一貧</w:t>
            </w:r>
            <w:proofErr w:type="gramEnd"/>
            <w:r>
              <w:rPr>
                <w:rFonts w:ascii="標楷體" w:eastAsia="標楷體" w:hAnsi="標楷體" w:hint="eastAsia"/>
              </w:rPr>
              <w:t>，其一富。貧</w:t>
            </w:r>
            <w:proofErr w:type="gramStart"/>
            <w:r>
              <w:rPr>
                <w:rFonts w:ascii="標楷體" w:eastAsia="標楷體" w:hAnsi="標楷體" w:hint="eastAsia"/>
              </w:rPr>
              <w:t>者語於富</w:t>
            </w:r>
            <w:proofErr w:type="gramEnd"/>
            <w:r>
              <w:rPr>
                <w:rFonts w:ascii="標楷體" w:eastAsia="標楷體" w:hAnsi="標楷體" w:hint="eastAsia"/>
              </w:rPr>
              <w:t>者曰：「</w:t>
            </w:r>
            <w:proofErr w:type="gramStart"/>
            <w:r>
              <w:rPr>
                <w:rFonts w:ascii="標楷體" w:eastAsia="標楷體" w:hAnsi="標楷體" w:hint="eastAsia"/>
              </w:rPr>
              <w:t>吾欲之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>南海</w:t>
            </w:r>
            <w:r>
              <w:rPr>
                <w:rFonts w:ascii="標楷體" w:eastAsia="標楷體" w:hAnsi="標楷體" w:hint="eastAsia"/>
              </w:rPr>
              <w:t>，何如？」富者曰：「</w:t>
            </w:r>
            <w:proofErr w:type="gramStart"/>
            <w:r>
              <w:rPr>
                <w:rFonts w:ascii="標楷體" w:eastAsia="標楷體" w:hAnsi="標楷體" w:hint="eastAsia"/>
              </w:rPr>
              <w:t>子何恃而</w:t>
            </w:r>
            <w:proofErr w:type="gramEnd"/>
            <w:r>
              <w:rPr>
                <w:rFonts w:ascii="標楷體" w:eastAsia="標楷體" w:hAnsi="標楷體" w:hint="eastAsia"/>
              </w:rPr>
              <w:t>往？」曰：「吾一瓶</w:t>
            </w:r>
            <w:proofErr w:type="gramStart"/>
            <w:r>
              <w:rPr>
                <w:rFonts w:ascii="標楷體" w:eastAsia="標楷體" w:hAnsi="標楷體" w:hint="eastAsia"/>
              </w:rPr>
              <w:t>一缽足矣</w:t>
            </w:r>
            <w:proofErr w:type="gramEnd"/>
            <w:r>
              <w:rPr>
                <w:rFonts w:ascii="標楷體" w:eastAsia="標楷體" w:hAnsi="標楷體" w:hint="eastAsia"/>
              </w:rPr>
              <w:t>。」富者曰：「吾數年來欲</w:t>
            </w:r>
            <w:proofErr w:type="gramStart"/>
            <w:r>
              <w:rPr>
                <w:rFonts w:ascii="標楷體" w:eastAsia="標楷體" w:hAnsi="標楷體" w:hint="eastAsia"/>
              </w:rPr>
              <w:t>買舟而</w:t>
            </w:r>
            <w:proofErr w:type="gramEnd"/>
            <w:r>
              <w:rPr>
                <w:rFonts w:ascii="標楷體" w:eastAsia="標楷體" w:hAnsi="標楷體" w:hint="eastAsia"/>
              </w:rPr>
              <w:t>下，猶未能也。</w:t>
            </w:r>
            <w:proofErr w:type="gramStart"/>
            <w:r>
              <w:rPr>
                <w:rFonts w:ascii="標楷體" w:eastAsia="標楷體" w:hAnsi="標楷體" w:hint="eastAsia"/>
              </w:rPr>
              <w:t>子何恃而</w:t>
            </w:r>
            <w:proofErr w:type="gramEnd"/>
            <w:r>
              <w:rPr>
                <w:rFonts w:ascii="標楷體" w:eastAsia="標楷體" w:hAnsi="標楷體" w:hint="eastAsia"/>
              </w:rPr>
              <w:t>往？」越明年，貧者自</w:t>
            </w:r>
            <w:r>
              <w:rPr>
                <w:rFonts w:ascii="標楷體" w:eastAsia="標楷體" w:hAnsi="標楷體" w:hint="eastAsia"/>
                <w:u w:val="single"/>
              </w:rPr>
              <w:t>南海</w:t>
            </w:r>
            <w:r>
              <w:rPr>
                <w:rFonts w:ascii="標楷體" w:eastAsia="標楷體" w:hAnsi="標楷體" w:hint="eastAsia"/>
              </w:rPr>
              <w:t>還，</w:t>
            </w:r>
            <w:proofErr w:type="gramStart"/>
            <w:r>
              <w:rPr>
                <w:rFonts w:ascii="標楷體" w:eastAsia="標楷體" w:hAnsi="標楷體" w:hint="eastAsia"/>
              </w:rPr>
              <w:t>以告富者</w:t>
            </w:r>
            <w:proofErr w:type="gramEnd"/>
            <w:r>
              <w:rPr>
                <w:rFonts w:ascii="標楷體" w:eastAsia="標楷體" w:hAnsi="標楷體" w:hint="eastAsia"/>
              </w:rPr>
              <w:t>，富者有</w:t>
            </w:r>
            <w:proofErr w:type="gramStart"/>
            <w:r>
              <w:rPr>
                <w:rFonts w:ascii="標楷體" w:eastAsia="標楷體" w:hAnsi="標楷體" w:hint="eastAsia"/>
              </w:rPr>
              <w:t>慚</w:t>
            </w:r>
            <w:proofErr w:type="gramEnd"/>
            <w:r>
              <w:rPr>
                <w:rFonts w:ascii="標楷體" w:eastAsia="標楷體" w:hAnsi="標楷體" w:hint="eastAsia"/>
              </w:rPr>
              <w:t>色。</w:t>
            </w:r>
            <w:proofErr w:type="gramStart"/>
            <w:r>
              <w:rPr>
                <w:rFonts w:ascii="標楷體" w:eastAsia="標楷體" w:hAnsi="標楷體" w:hint="eastAsia"/>
              </w:rPr>
              <w:t>西蜀之</w:t>
            </w:r>
            <w:proofErr w:type="gramEnd"/>
            <w:r>
              <w:rPr>
                <w:rFonts w:ascii="標楷體" w:eastAsia="標楷體" w:hAnsi="標楷體" w:hint="eastAsia"/>
              </w:rPr>
              <w:t>去</w:t>
            </w:r>
            <w:r>
              <w:rPr>
                <w:rFonts w:ascii="標楷體" w:eastAsia="標楷體" w:hAnsi="標楷體" w:hint="eastAsia"/>
                <w:u w:val="single"/>
              </w:rPr>
              <w:t>南海</w:t>
            </w:r>
            <w:r>
              <w:rPr>
                <w:rFonts w:ascii="標楷體" w:eastAsia="標楷體" w:hAnsi="標楷體" w:hint="eastAsia"/>
              </w:rPr>
              <w:t>，不知幾千里也，僧之富者不能至，</w:t>
            </w:r>
            <w:proofErr w:type="gramStart"/>
            <w:r>
              <w:rPr>
                <w:rFonts w:ascii="標楷體" w:eastAsia="標楷體" w:hAnsi="標楷體" w:hint="eastAsia"/>
              </w:rPr>
              <w:t>而貧者至焉。</w:t>
            </w:r>
            <w:proofErr w:type="gramEnd"/>
            <w:r>
              <w:rPr>
                <w:rFonts w:ascii="標楷體" w:eastAsia="標楷體" w:hAnsi="標楷體" w:hint="eastAsia"/>
              </w:rPr>
              <w:t>人之立志，顧不如</w:t>
            </w:r>
            <w:r>
              <w:rPr>
                <w:rFonts w:ascii="標楷體" w:eastAsia="標楷體" w:hAnsi="標楷體" w:hint="eastAsia"/>
                <w:u w:val="single"/>
              </w:rPr>
              <w:t>蜀</w:t>
            </w:r>
            <w:proofErr w:type="gramStart"/>
            <w:r>
              <w:rPr>
                <w:rFonts w:ascii="標楷體" w:eastAsia="標楷體" w:hAnsi="標楷體" w:hint="eastAsia"/>
              </w:rPr>
              <w:t>鄙之僧哉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0" w:rsidRDefault="002B7920">
            <w:pPr>
              <w:adjustRightInd w:val="0"/>
              <w:snapToGrid w:val="0"/>
              <w:spacing w:line="240" w:lineRule="atLeast"/>
              <w:ind w:leftChars="55" w:left="274" w:hangingChars="59" w:hanging="142"/>
              <w:rPr>
                <w:rFonts w:ascii="標楷體" w:eastAsia="標楷體" w:hAnsi="標楷體" w:hint="eastAsia"/>
              </w:rPr>
            </w:pPr>
          </w:p>
        </w:tc>
      </w:tr>
    </w:tbl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第三段提問設計</w:t>
      </w:r>
      <w:bookmarkStart w:id="0" w:name="_GoBack"/>
      <w:bookmarkEnd w:id="0"/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13178"/>
      </w:tblGrid>
      <w:tr w:rsidR="002B7920" w:rsidTr="00D86B51">
        <w:trPr>
          <w:trHeight w:val="2124"/>
        </w:trPr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0" w:rsidRDefault="002B792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第四段文本分析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4814"/>
        <w:gridCol w:w="8364"/>
      </w:tblGrid>
      <w:tr w:rsidR="002B7920" w:rsidTr="00D86B5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段落內容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微軟正黑體" w:hint="eastAsia"/>
              </w:rPr>
              <w:t>段落分析</w:t>
            </w:r>
          </w:p>
        </w:tc>
      </w:tr>
      <w:tr w:rsidR="002B7920" w:rsidTr="002F66CB">
        <w:trPr>
          <w:trHeight w:val="234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>
              <w:rPr>
                <w:rFonts w:ascii="標楷體" w:eastAsia="標楷體" w:hAnsi="標楷體" w:hint="eastAsia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是故聰</w:t>
            </w:r>
            <w:proofErr w:type="gramEnd"/>
            <w:r>
              <w:rPr>
                <w:rFonts w:ascii="標楷體" w:eastAsia="標楷體" w:hAnsi="標楷體" w:hint="eastAsia"/>
              </w:rPr>
              <w:t>與敏，可恃而</w:t>
            </w:r>
            <w:proofErr w:type="gramStart"/>
            <w:r>
              <w:rPr>
                <w:rFonts w:ascii="標楷體" w:eastAsia="標楷體" w:hAnsi="標楷體" w:hint="eastAsia"/>
              </w:rPr>
              <w:t>不可恃也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</w:rPr>
              <w:t>自恃其聰與</w:t>
            </w:r>
            <w:proofErr w:type="gramEnd"/>
            <w:r>
              <w:rPr>
                <w:rFonts w:ascii="標楷體" w:eastAsia="標楷體" w:hAnsi="標楷體" w:hint="eastAsia"/>
              </w:rPr>
              <w:t>敏而不學，自敗者也。</w:t>
            </w:r>
            <w:r>
              <w:rPr>
                <w:rFonts w:ascii="標楷體" w:eastAsia="標楷體" w:hAnsi="標楷體" w:hint="eastAsia"/>
              </w:rPr>
              <w:br/>
            </w:r>
          </w:p>
          <w:p w:rsidR="002B7920" w:rsidRDefault="002B7920">
            <w:pPr>
              <w:widowControl/>
              <w:rPr>
                <w:rFonts w:ascii="標楷體" w:eastAsia="標楷體" w:hAnsi="標楷體" w:cs="Times New Roman" w:hint="eastAsia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昏與庸，可限</w:t>
            </w:r>
            <w:proofErr w:type="gramEnd"/>
            <w:r>
              <w:rPr>
                <w:rFonts w:ascii="標楷體" w:eastAsia="標楷體" w:hAnsi="標楷體" w:hint="eastAsia"/>
              </w:rPr>
              <w:t>而</w:t>
            </w:r>
            <w:proofErr w:type="gramStart"/>
            <w:r>
              <w:rPr>
                <w:rFonts w:ascii="標楷體" w:eastAsia="標楷體" w:hAnsi="標楷體" w:hint="eastAsia"/>
              </w:rPr>
              <w:t>不可限也</w:t>
            </w:r>
            <w:proofErr w:type="gramEnd"/>
            <w:r>
              <w:rPr>
                <w:rFonts w:ascii="標楷體" w:eastAsia="標楷體" w:hAnsi="標楷體" w:hint="eastAsia"/>
              </w:rPr>
              <w:t>。不自</w:t>
            </w:r>
            <w:proofErr w:type="gramStart"/>
            <w:r>
              <w:rPr>
                <w:rFonts w:ascii="標楷體" w:eastAsia="標楷體" w:hAnsi="標楷體" w:hint="eastAsia"/>
              </w:rPr>
              <w:t>限其昏與庸</w:t>
            </w:r>
            <w:proofErr w:type="gramEnd"/>
            <w:r>
              <w:rPr>
                <w:rFonts w:ascii="標楷體" w:eastAsia="標楷體" w:hAnsi="標楷體" w:hint="eastAsia"/>
              </w:rPr>
              <w:t>而力學不倦，自立者也。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0" w:rsidRDefault="002B7920">
            <w:pPr>
              <w:widowControl/>
              <w:ind w:leftChars="55" w:left="271" w:hangingChars="58" w:hanging="139"/>
              <w:rPr>
                <w:rFonts w:ascii="標楷體" w:eastAsia="標楷體" w:hAnsi="標楷體" w:hint="eastAsia"/>
              </w:rPr>
            </w:pPr>
          </w:p>
        </w:tc>
      </w:tr>
    </w:tbl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第四段提問設計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13178"/>
      </w:tblGrid>
      <w:tr w:rsidR="002B7920" w:rsidTr="002F66CB">
        <w:trPr>
          <w:trHeight w:val="2614"/>
        </w:trPr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0" w:rsidRDefault="002B7920">
            <w:pPr>
              <w:widowControl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2B7920" w:rsidRDefault="002F66CB" w:rsidP="002B7920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cs="DFLiShu W7 WIN BF" w:hint="eastAsia"/>
          <w:b/>
          <w:kern w:val="0"/>
          <w:szCs w:val="24"/>
        </w:rPr>
        <w:t>附錄</w:t>
      </w:r>
      <w:r w:rsidR="002B7920">
        <w:rPr>
          <w:rFonts w:ascii="標楷體" w:eastAsia="標楷體" w:hAnsi="標楷體" w:cs="DFLiShu W7 WIN BF" w:hint="eastAsia"/>
          <w:b/>
          <w:kern w:val="0"/>
          <w:szCs w:val="24"/>
        </w:rPr>
        <w:t>、文言文的閱讀教學</w:t>
      </w:r>
    </w:p>
    <w:p w:rsidR="002B7920" w:rsidRDefault="002B7920" w:rsidP="002B7920">
      <w:pPr>
        <w:rPr>
          <w:rFonts w:ascii="標楷體" w:eastAsia="標楷體" w:hAnsi="標楷體" w:cs="DFLiShu W7 WIN BF" w:hint="eastAsia"/>
          <w:b/>
          <w:kern w:val="0"/>
          <w:szCs w:val="24"/>
        </w:rPr>
      </w:pPr>
      <w:r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cs="DFLiShu W7 WIN BF" w:hint="eastAsia"/>
          <w:b/>
          <w:kern w:val="0"/>
          <w:szCs w:val="24"/>
        </w:rPr>
        <w:t>文言文的閱讀策略</w:t>
      </w:r>
    </w:p>
    <w:p w:rsidR="002B7920" w:rsidRDefault="002B7920" w:rsidP="002B79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cs="DFLiShu W7 WIN BF" w:hint="eastAsia"/>
          <w:b/>
          <w:kern w:val="0"/>
          <w:szCs w:val="24"/>
        </w:rPr>
        <w:t xml:space="preserve">    </w:t>
      </w:r>
      <w:r>
        <w:rPr>
          <w:rFonts w:ascii="標楷體" w:eastAsia="標楷體" w:hAnsi="標楷體" w:cs="DFLiShu W7 WIN BF" w:hint="eastAsia"/>
          <w:kern w:val="0"/>
          <w:szCs w:val="24"/>
        </w:rPr>
        <w:t>步驟：斷句</w:t>
      </w:r>
      <w:r>
        <w:rPr>
          <w:rFonts w:ascii="Century Gothic" w:eastAsia="標楷體" w:hAnsi="Century Gothic" w:cs="DFLiShu W7 WIN BF"/>
          <w:kern w:val="0"/>
          <w:szCs w:val="24"/>
        </w:rPr>
        <w:t>→</w:t>
      </w:r>
      <w:proofErr w:type="gramStart"/>
      <w:r>
        <w:rPr>
          <w:rFonts w:ascii="標楷體" w:eastAsia="標楷體" w:hAnsi="標楷體" w:cs="DFLiShu W7 WIN BF" w:hint="eastAsia"/>
          <w:kern w:val="0"/>
          <w:szCs w:val="24"/>
        </w:rPr>
        <w:t>圈補主詞</w:t>
      </w:r>
      <w:proofErr w:type="gramEnd"/>
      <w:r>
        <w:rPr>
          <w:rFonts w:ascii="Century Gothic" w:eastAsia="標楷體" w:hAnsi="Century Gothic" w:cs="DFLiShu W7 WIN BF"/>
          <w:kern w:val="0"/>
          <w:szCs w:val="24"/>
        </w:rPr>
        <w:t>→</w:t>
      </w:r>
      <w:r>
        <w:rPr>
          <w:rFonts w:ascii="標楷體" w:eastAsia="標楷體" w:hAnsi="標楷體" w:cs="DFLiShu W7 WIN BF" w:hint="eastAsia"/>
          <w:kern w:val="0"/>
          <w:szCs w:val="24"/>
        </w:rPr>
        <w:t>還原省略</w:t>
      </w:r>
      <w:r>
        <w:rPr>
          <w:rFonts w:ascii="Century Gothic" w:eastAsia="標楷體" w:hAnsi="Century Gothic" w:cs="DFLiShu W7 WIN BF"/>
          <w:kern w:val="0"/>
          <w:szCs w:val="24"/>
        </w:rPr>
        <w:t>→</w:t>
      </w:r>
      <w:r>
        <w:rPr>
          <w:rFonts w:ascii="標楷體" w:eastAsia="標楷體" w:hAnsi="標楷體" w:cs="DFLiShu W7 WIN BF" w:hint="eastAsia"/>
          <w:kern w:val="0"/>
          <w:szCs w:val="24"/>
        </w:rPr>
        <w:t>替換語詞</w:t>
      </w:r>
      <w:r>
        <w:rPr>
          <w:rFonts w:ascii="Century Gothic" w:eastAsia="標楷體" w:hAnsi="Century Gothic" w:cs="DFLiShu W7 WIN BF"/>
          <w:kern w:val="0"/>
          <w:szCs w:val="24"/>
        </w:rPr>
        <w:t>→</w:t>
      </w:r>
      <w:r>
        <w:rPr>
          <w:rFonts w:ascii="標楷體" w:eastAsia="標楷體" w:hAnsi="標楷體" w:cs="DFLiShu W7 WIN BF" w:hint="eastAsia"/>
          <w:kern w:val="0"/>
          <w:szCs w:val="24"/>
        </w:rPr>
        <w:t>換句話說</w:t>
      </w:r>
      <w:r>
        <w:rPr>
          <w:rFonts w:ascii="Century Gothic" w:eastAsia="標楷體" w:hAnsi="Century Gothic" w:cs="DFLiShu W7 WIN BF"/>
          <w:kern w:val="0"/>
          <w:szCs w:val="24"/>
        </w:rPr>
        <w:t>→</w:t>
      </w:r>
      <w:r>
        <w:rPr>
          <w:rFonts w:ascii="Century Gothic" w:eastAsia="標楷體" w:hAnsi="Century Gothic" w:cs="DFLiShu W7 WIN BF" w:hint="eastAsia"/>
          <w:kern w:val="0"/>
          <w:szCs w:val="24"/>
        </w:rPr>
        <w:t>重述內容</w:t>
      </w:r>
    </w:p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二、</w:t>
      </w:r>
      <w:proofErr w:type="gramStart"/>
      <w:r>
        <w:rPr>
          <w:rFonts w:ascii="標楷體" w:eastAsia="標楷體" w:hAnsi="標楷體" w:hint="eastAsia"/>
          <w:b/>
        </w:rPr>
        <w:t>難句的</w:t>
      </w:r>
      <w:proofErr w:type="gramEnd"/>
      <w:r>
        <w:rPr>
          <w:rFonts w:ascii="標楷體" w:eastAsia="標楷體" w:hAnsi="標楷體" w:hint="eastAsia"/>
          <w:b/>
        </w:rPr>
        <w:t>教學設計</w:t>
      </w:r>
    </w:p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（一）閱讀本文，找出難句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13178"/>
      </w:tblGrid>
      <w:tr w:rsidR="002B7920" w:rsidTr="00D86B51">
        <w:trPr>
          <w:trHeight w:val="1032"/>
        </w:trPr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吾資之</w:t>
            </w:r>
            <w:proofErr w:type="gramEnd"/>
            <w:r>
              <w:rPr>
                <w:rFonts w:ascii="標楷體" w:eastAsia="標楷體" w:hAnsi="標楷體" w:hint="eastAsia"/>
              </w:rPr>
              <w:t>昏，不逮人也；</w:t>
            </w:r>
            <w:proofErr w:type="gramStart"/>
            <w:r>
              <w:rPr>
                <w:rFonts w:ascii="標楷體" w:eastAsia="標楷體" w:hAnsi="標楷體" w:hint="eastAsia"/>
              </w:rPr>
              <w:t>吾材之庸</w:t>
            </w:r>
            <w:proofErr w:type="gramEnd"/>
            <w:r>
              <w:rPr>
                <w:rFonts w:ascii="標楷體" w:eastAsia="標楷體" w:hAnsi="標楷體" w:hint="eastAsia"/>
              </w:rPr>
              <w:t>，不逮人也。旦旦而學之，久而不</w:t>
            </w:r>
            <w:proofErr w:type="gramStart"/>
            <w:r>
              <w:rPr>
                <w:rFonts w:ascii="標楷體" w:eastAsia="標楷體" w:hAnsi="標楷體" w:hint="eastAsia"/>
              </w:rPr>
              <w:t>怠</w:t>
            </w:r>
            <w:proofErr w:type="gramEnd"/>
            <w:r>
              <w:rPr>
                <w:rFonts w:ascii="標楷體" w:eastAsia="標楷體" w:hAnsi="標楷體" w:hint="eastAsia"/>
              </w:rPr>
              <w:t>焉，</w:t>
            </w:r>
            <w:proofErr w:type="gramStart"/>
            <w:r>
              <w:rPr>
                <w:rFonts w:ascii="標楷體" w:eastAsia="標楷體" w:hAnsi="標楷體" w:hint="eastAsia"/>
              </w:rPr>
              <w:t>迄乎成</w:t>
            </w:r>
            <w:proofErr w:type="gramEnd"/>
            <w:r>
              <w:rPr>
                <w:rFonts w:ascii="標楷體" w:eastAsia="標楷體" w:hAnsi="標楷體" w:hint="eastAsia"/>
              </w:rPr>
              <w:t>，而亦不知</w:t>
            </w:r>
            <w:proofErr w:type="gramStart"/>
            <w:r>
              <w:rPr>
                <w:rFonts w:ascii="標楷體" w:eastAsia="標楷體" w:hAnsi="標楷體" w:hint="eastAsia"/>
              </w:rPr>
              <w:t>其昏與庸也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</w:rPr>
              <w:t>吾資之</w:t>
            </w:r>
            <w:proofErr w:type="gramEnd"/>
            <w:r>
              <w:rPr>
                <w:rFonts w:ascii="標楷體" w:eastAsia="標楷體" w:hAnsi="標楷體" w:hint="eastAsia"/>
              </w:rPr>
              <w:t>聰，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人也；</w:t>
            </w:r>
            <w:proofErr w:type="gramStart"/>
            <w:r>
              <w:rPr>
                <w:rFonts w:ascii="標楷體" w:eastAsia="標楷體" w:hAnsi="標楷體" w:hint="eastAsia"/>
              </w:rPr>
              <w:t>吾材之</w:t>
            </w:r>
            <w:proofErr w:type="gramEnd"/>
            <w:r>
              <w:rPr>
                <w:rFonts w:ascii="標楷體" w:eastAsia="標楷體" w:hAnsi="標楷體" w:hint="eastAsia"/>
              </w:rPr>
              <w:t>敏，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人也。屏棄而不用，</w:t>
            </w:r>
            <w:proofErr w:type="gramStart"/>
            <w:r>
              <w:rPr>
                <w:rFonts w:ascii="標楷體" w:eastAsia="標楷體" w:hAnsi="標楷體" w:hint="eastAsia"/>
              </w:rPr>
              <w:t>其昏與庸無以異也</w:t>
            </w:r>
            <w:proofErr w:type="gramEnd"/>
            <w:r>
              <w:rPr>
                <w:rFonts w:ascii="標楷體" w:eastAsia="標楷體" w:hAnsi="標楷體" w:hint="eastAsia"/>
              </w:rPr>
              <w:t>。然則昏庸聰敏之用，豈</w:t>
            </w:r>
            <w:proofErr w:type="gramStart"/>
            <w:r>
              <w:rPr>
                <w:rFonts w:ascii="標楷體" w:eastAsia="標楷體" w:hAnsi="標楷體" w:hint="eastAsia"/>
              </w:rPr>
              <w:t>有常哉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</w:tc>
      </w:tr>
    </w:tbl>
    <w:p w:rsidR="002B7920" w:rsidRDefault="002B7920" w:rsidP="002B792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（二）</w:t>
      </w:r>
      <w:proofErr w:type="gramStart"/>
      <w:r>
        <w:rPr>
          <w:rFonts w:ascii="標楷體" w:eastAsia="標楷體" w:hAnsi="標楷體" w:hint="eastAsia"/>
          <w:b/>
        </w:rPr>
        <w:t>釐</w:t>
      </w:r>
      <w:proofErr w:type="gramEnd"/>
      <w:r>
        <w:rPr>
          <w:rFonts w:ascii="標楷體" w:eastAsia="標楷體" w:hAnsi="標楷體" w:hint="eastAsia"/>
          <w:b/>
        </w:rPr>
        <w:t>清主詞，補上省略，還原代詞，替換語詞</w:t>
      </w:r>
    </w:p>
    <w:p w:rsidR="002B7920" w:rsidRDefault="002B7920" w:rsidP="002B79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proofErr w:type="gramStart"/>
      <w:r>
        <w:rPr>
          <w:rFonts w:ascii="標楷體" w:eastAsia="標楷體" w:hAnsi="標楷體" w:hint="eastAsia"/>
        </w:rPr>
        <w:t>圈補主詞</w:t>
      </w:r>
      <w:proofErr w:type="gramEnd"/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13178"/>
      </w:tblGrid>
      <w:tr w:rsidR="002B7920" w:rsidTr="002F66CB">
        <w:trPr>
          <w:trHeight w:val="674"/>
        </w:trPr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吾資之</w:t>
            </w:r>
            <w:proofErr w:type="gramEnd"/>
            <w:r>
              <w:rPr>
                <w:rFonts w:ascii="標楷體" w:eastAsia="標楷體" w:hAnsi="標楷體" w:hint="eastAsia"/>
              </w:rPr>
              <w:t>昏，不逮人也；</w:t>
            </w:r>
            <w:proofErr w:type="gramStart"/>
            <w:r>
              <w:rPr>
                <w:rFonts w:ascii="標楷體" w:eastAsia="標楷體" w:hAnsi="標楷體" w:hint="eastAsia"/>
              </w:rPr>
              <w:t>吾材之庸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，不逮人也。( </w:t>
            </w:r>
            <w:r>
              <w:rPr>
                <w:rFonts w:ascii="標楷體" w:eastAsia="標楷體" w:hAnsi="標楷體" w:cs="微軟正黑體" w:hint="eastAsia"/>
              </w:rPr>
              <w:t xml:space="preserve">昏庸的  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cs="微軟正黑體" w:hint="eastAsia"/>
              </w:rPr>
              <w:t>旦旦而學之，久而不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怠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焉，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迄乎成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，而亦不知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其昏與庸也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。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吾資之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聰，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倍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人也；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吾材之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敏，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倍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人也。</w:t>
            </w:r>
            <w:r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 w:cs="微軟正黑體" w:hint="eastAsia"/>
              </w:rPr>
              <w:t xml:space="preserve">聰敏的  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>
              <w:rPr>
                <w:rFonts w:ascii="標楷體" w:eastAsia="標楷體" w:hAnsi="標楷體" w:cs="微軟正黑體" w:hint="eastAsia"/>
              </w:rPr>
              <w:t>屏棄而不用，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其昏與庸無以異也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。然則昏庸聰敏之用，豈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有常哉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？</w:t>
            </w:r>
          </w:p>
        </w:tc>
      </w:tr>
    </w:tbl>
    <w:p w:rsidR="002B7920" w:rsidRDefault="002B7920" w:rsidP="002B79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2.還原省略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13178"/>
      </w:tblGrid>
      <w:tr w:rsidR="002B7920" w:rsidTr="00D86B51">
        <w:trPr>
          <w:trHeight w:val="668"/>
        </w:trPr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吾資之</w:t>
            </w:r>
            <w:proofErr w:type="gramEnd"/>
            <w:r>
              <w:rPr>
                <w:rFonts w:ascii="標楷體" w:eastAsia="標楷體" w:hAnsi="標楷體" w:hint="eastAsia"/>
              </w:rPr>
              <w:t>昏，不逮人也；</w:t>
            </w:r>
            <w:proofErr w:type="gramStart"/>
            <w:r>
              <w:rPr>
                <w:rFonts w:ascii="標楷體" w:eastAsia="標楷體" w:hAnsi="標楷體" w:hint="eastAsia"/>
              </w:rPr>
              <w:t>吾材之庸</w:t>
            </w:r>
            <w:proofErr w:type="gramEnd"/>
            <w:r>
              <w:rPr>
                <w:rFonts w:ascii="標楷體" w:eastAsia="標楷體" w:hAnsi="標楷體" w:hint="eastAsia"/>
              </w:rPr>
              <w:t>，不逮人也。</w:t>
            </w:r>
            <w:r>
              <w:rPr>
                <w:rFonts w:ascii="標楷體" w:eastAsia="標楷體" w:hAnsi="標楷體" w:cs="微軟正黑體" w:hint="eastAsia"/>
              </w:rPr>
              <w:t>我旦旦而學之</w:t>
            </w:r>
            <w:r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cs="微軟正黑體" w:hint="eastAsia"/>
              </w:rPr>
              <w:t>，久而不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怠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焉，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迄乎成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，而亦不知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其昏與庸也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。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吾資之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聰，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倍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人也；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吾材之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敏，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倍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人也。我屏棄而不用，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其昏與庸無以異也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。然則昏庸聰敏之</w:t>
            </w:r>
            <w:r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cs="微軟正黑體" w:hint="eastAsia"/>
              </w:rPr>
              <w:t>用，豈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有常哉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？</w:t>
            </w:r>
          </w:p>
        </w:tc>
      </w:tr>
    </w:tbl>
    <w:p w:rsidR="002B7920" w:rsidRDefault="002B7920" w:rsidP="002B79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3.替換語詞 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13178"/>
      </w:tblGrid>
      <w:tr w:rsidR="002B7920" w:rsidTr="00D86B51">
        <w:trPr>
          <w:trHeight w:val="957"/>
        </w:trPr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吾資之</w:t>
            </w:r>
            <w:proofErr w:type="gramEnd"/>
            <w:r>
              <w:rPr>
                <w:rFonts w:ascii="標楷體" w:eastAsia="標楷體" w:hAnsi="標楷體" w:hint="eastAsia"/>
              </w:rPr>
              <w:t>昏</w:t>
            </w:r>
            <w:r>
              <w:rPr>
                <w:rFonts w:ascii="標楷體" w:eastAsia="標楷體" w:hAnsi="標楷體" w:hint="eastAsia"/>
                <w:color w:val="FF0000"/>
              </w:rPr>
              <w:t>( )</w:t>
            </w:r>
            <w:r>
              <w:rPr>
                <w:rFonts w:ascii="標楷體" w:eastAsia="標楷體" w:hAnsi="標楷體" w:cs="微軟正黑體" w:hint="eastAsia"/>
              </w:rPr>
              <w:t>，不逮人也</w:t>
            </w:r>
            <w:r>
              <w:rPr>
                <w:rFonts w:ascii="標楷體" w:eastAsia="標楷體" w:hAnsi="標楷體" w:hint="eastAsia"/>
                <w:color w:val="FF0000"/>
              </w:rPr>
              <w:t>( )</w:t>
            </w:r>
            <w:r>
              <w:rPr>
                <w:rFonts w:ascii="標楷體" w:eastAsia="標楷體" w:hAnsi="標楷體" w:cs="微軟正黑體" w:hint="eastAsia"/>
              </w:rPr>
              <w:t>；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吾材之庸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，不逮人也</w:t>
            </w:r>
            <w:r>
              <w:rPr>
                <w:rFonts w:ascii="標楷體" w:eastAsia="標楷體" w:hAnsi="標楷體" w:hint="eastAsia"/>
                <w:color w:val="FF0000"/>
              </w:rPr>
              <w:t>( )</w:t>
            </w:r>
            <w:r>
              <w:rPr>
                <w:rFonts w:ascii="標楷體" w:eastAsia="標楷體" w:hAnsi="標楷體" w:cs="微軟正黑體" w:hint="eastAsia"/>
              </w:rPr>
              <w:t>。我旦旦而學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知識</w:t>
            </w:r>
            <w:r>
              <w:rPr>
                <w:rFonts w:ascii="標楷體" w:eastAsia="標楷體" w:hAnsi="標楷體" w:cs="微軟正黑體" w:hint="eastAsia"/>
              </w:rPr>
              <w:t>，久而不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怠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焉，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迄乎成</w:t>
            </w:r>
            <w:proofErr w:type="gramEnd"/>
            <w:r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cs="微軟正黑體" w:hint="eastAsia"/>
              </w:rPr>
              <w:t>，而亦</w:t>
            </w:r>
            <w:r>
              <w:rPr>
                <w:rFonts w:ascii="標楷體" w:eastAsia="標楷體" w:hAnsi="標楷體" w:hint="eastAsia"/>
              </w:rPr>
              <w:t>( )</w:t>
            </w:r>
            <w:r>
              <w:rPr>
                <w:rFonts w:ascii="標楷體" w:eastAsia="標楷體" w:hAnsi="標楷體" w:cs="微軟正黑體" w:hint="eastAsia"/>
              </w:rPr>
              <w:t>不知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其昏與庸也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。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吾資之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聰，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倍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人也</w:t>
            </w:r>
            <w:r>
              <w:rPr>
                <w:rFonts w:ascii="標楷體" w:eastAsia="標楷體" w:hAnsi="標楷體" w:hint="eastAsia"/>
              </w:rPr>
              <w:t>( )</w:t>
            </w:r>
            <w:r>
              <w:rPr>
                <w:rFonts w:ascii="標楷體" w:eastAsia="標楷體" w:hAnsi="標楷體" w:cs="微軟正黑體" w:hint="eastAsia"/>
              </w:rPr>
              <w:t>；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吾材之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敏，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倍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人也</w:t>
            </w:r>
            <w:r>
              <w:rPr>
                <w:rFonts w:ascii="標楷體" w:eastAsia="標楷體" w:hAnsi="標楷體" w:hint="eastAsia"/>
              </w:rPr>
              <w:t>( )</w:t>
            </w:r>
            <w:r>
              <w:rPr>
                <w:rFonts w:ascii="標楷體" w:eastAsia="標楷體" w:hAnsi="標楷體" w:cs="微軟正黑體" w:hint="eastAsia"/>
              </w:rPr>
              <w:t>。我屏棄而不用，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其昏與庸無以異也</w:t>
            </w:r>
            <w:proofErr w:type="gramEnd"/>
            <w:r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 w:cs="微軟正黑體" w:hint="eastAsia"/>
              </w:rPr>
              <w:t>。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然則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)</w:t>
            </w:r>
            <w:r>
              <w:rPr>
                <w:rFonts w:ascii="標楷體" w:eastAsia="標楷體" w:hAnsi="標楷體" w:cs="微軟正黑體" w:hint="eastAsia"/>
              </w:rPr>
              <w:t>昏庸聰敏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的</w:t>
            </w:r>
            <w:r>
              <w:rPr>
                <w:rFonts w:ascii="標楷體" w:eastAsia="標楷體" w:hAnsi="標楷體" w:cs="微軟正黑體" w:hint="eastAsia"/>
              </w:rPr>
              <w:t>用，豈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有常哉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？</w:t>
            </w:r>
          </w:p>
        </w:tc>
      </w:tr>
    </w:tbl>
    <w:p w:rsidR="002B7920" w:rsidRDefault="002B7920" w:rsidP="002B79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4.換句話說 </w:t>
      </w:r>
    </w:p>
    <w:tbl>
      <w:tblPr>
        <w:tblStyle w:val="a4"/>
        <w:tblW w:w="13178" w:type="dxa"/>
        <w:tblInd w:w="0" w:type="dxa"/>
        <w:tblLook w:val="04A0" w:firstRow="1" w:lastRow="0" w:firstColumn="1" w:lastColumn="0" w:noHBand="0" w:noVBand="1"/>
      </w:tblPr>
      <w:tblGrid>
        <w:gridCol w:w="13178"/>
      </w:tblGrid>
      <w:tr w:rsidR="002B7920" w:rsidTr="002F66CB">
        <w:trPr>
          <w:trHeight w:val="1406"/>
        </w:trPr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吾資之</w:t>
            </w:r>
            <w:proofErr w:type="gramEnd"/>
            <w:r>
              <w:rPr>
                <w:rFonts w:ascii="標楷體" w:eastAsia="標楷體" w:hAnsi="標楷體" w:hint="eastAsia"/>
              </w:rPr>
              <w:t>昏(</w:t>
            </w:r>
            <w:r>
              <w:rPr>
                <w:rFonts w:ascii="標楷體" w:eastAsia="標楷體" w:hAnsi="標楷體" w:cs="微軟正黑體" w:hint="eastAsia"/>
              </w:rPr>
              <w:t>愚昧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cs="微軟正黑體" w:hint="eastAsia"/>
              </w:rPr>
              <w:t>【    】，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cs="微軟正黑體" w:hint="eastAsia"/>
              </w:rPr>
              <w:t>趕不上別人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cs="微軟正黑體" w:hint="eastAsia"/>
              </w:rPr>
              <w:t>；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吾材之庸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【    】，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cs="微軟正黑體" w:hint="eastAsia"/>
              </w:rPr>
              <w:t>趕不上別人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cs="微軟正黑體" w:hint="eastAsia"/>
              </w:rPr>
              <w:t>。我旦旦而學知識【    】，久而不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怠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 xml:space="preserve">焉【   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】</w:t>
            </w:r>
            <w:r>
              <w:rPr>
                <w:rFonts w:ascii="標楷體" w:eastAsia="標楷體" w:hAnsi="標楷體" w:cs="微軟正黑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cs="微軟正黑體" w:hint="eastAsia"/>
              </w:rPr>
              <w:t>等到有成就時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cs="微軟正黑體" w:hint="eastAsia"/>
              </w:rPr>
              <w:t>，而亦不知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其昏與庸也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【   】。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吾資之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聰【        】，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cs="微軟正黑體" w:hint="eastAsia"/>
              </w:rPr>
              <w:t>勝過別人一倍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cs="微軟正黑體" w:hint="eastAsia"/>
              </w:rPr>
              <w:t>；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吾材之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敏【     】，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cs="微軟正黑體" w:hint="eastAsia"/>
              </w:rPr>
              <w:t>勝過別人一倍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cs="微軟正黑體" w:hint="eastAsia"/>
              </w:rPr>
              <w:t>。我屏棄而不用【    】，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其昏與庸無以異也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cs="微軟正黑體" w:hint="eastAsia"/>
              </w:rPr>
              <w:t>沒有不同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 w:cs="微軟正黑體" w:hint="eastAsia"/>
              </w:rPr>
              <w:t>【         】。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然則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那麼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cs="微軟正黑體" w:hint="eastAsia"/>
              </w:rPr>
              <w:t>昏庸聰敏的用【           】，豈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有常哉【           】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？</w:t>
            </w:r>
          </w:p>
        </w:tc>
      </w:tr>
    </w:tbl>
    <w:p w:rsidR="002B7920" w:rsidRDefault="002B7920" w:rsidP="002B79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</w:rPr>
        <w:t>（三）簡化句義</w:t>
      </w:r>
    </w:p>
    <w:p w:rsidR="002B7920" w:rsidRPr="002F66CB" w:rsidRDefault="002B7920" w:rsidP="002B79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這一段在說明哪兩種情形？最後一句和這兩種情形有什麼關係？</w:t>
      </w:r>
      <w:r w:rsidR="002F66CB">
        <w:rPr>
          <w:rFonts w:ascii="標楷體" w:eastAsia="標楷體" w:hAnsi="標楷體" w:hint="eastAsia"/>
          <w:kern w:val="0"/>
        </w:rPr>
        <w:t>答案：最後一句是上列兩種的</w:t>
      </w:r>
      <w:r w:rsidR="002F66CB">
        <w:rPr>
          <w:rFonts w:ascii="標楷體" w:eastAsia="標楷體" w:hAnsi="標楷體" w:hint="eastAsia"/>
          <w:kern w:val="0"/>
        </w:rPr>
        <w:t>(                    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036"/>
      </w:tblGrid>
      <w:tr w:rsidR="002B7920" w:rsidTr="002F66CB">
        <w:trPr>
          <w:trHeight w:val="422"/>
        </w:trPr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吾資之</w:t>
            </w:r>
            <w:proofErr w:type="gramEnd"/>
            <w:r>
              <w:rPr>
                <w:rFonts w:ascii="標楷體" w:eastAsia="標楷體" w:hAnsi="標楷體" w:hint="eastAsia"/>
              </w:rPr>
              <w:t>昏，不逮人也；</w:t>
            </w:r>
            <w:proofErr w:type="gramStart"/>
            <w:r>
              <w:rPr>
                <w:rFonts w:ascii="標楷體" w:eastAsia="標楷體" w:hAnsi="標楷體" w:hint="eastAsia"/>
              </w:rPr>
              <w:t>吾材之庸</w:t>
            </w:r>
            <w:proofErr w:type="gramEnd"/>
            <w:r>
              <w:rPr>
                <w:rFonts w:ascii="標楷體" w:eastAsia="標楷體" w:hAnsi="標楷體" w:hint="eastAsia"/>
              </w:rPr>
              <w:t>，不逮人也。旦旦而學之，久而不</w:t>
            </w:r>
            <w:proofErr w:type="gramStart"/>
            <w:r>
              <w:rPr>
                <w:rFonts w:ascii="標楷體" w:eastAsia="標楷體" w:hAnsi="標楷體" w:hint="eastAsia"/>
              </w:rPr>
              <w:t>怠</w:t>
            </w:r>
            <w:proofErr w:type="gramEnd"/>
            <w:r>
              <w:rPr>
                <w:rFonts w:ascii="標楷體" w:eastAsia="標楷體" w:hAnsi="標楷體" w:hint="eastAsia"/>
              </w:rPr>
              <w:t>焉，</w:t>
            </w:r>
            <w:proofErr w:type="gramStart"/>
            <w:r>
              <w:rPr>
                <w:rFonts w:ascii="標楷體" w:eastAsia="標楷體" w:hAnsi="標楷體" w:hint="eastAsia"/>
              </w:rPr>
              <w:t>迄乎成</w:t>
            </w:r>
            <w:proofErr w:type="gramEnd"/>
            <w:r>
              <w:rPr>
                <w:rFonts w:ascii="標楷體" w:eastAsia="標楷體" w:hAnsi="標楷體" w:hint="eastAsia"/>
              </w:rPr>
              <w:t>，而亦不知</w:t>
            </w:r>
            <w:proofErr w:type="gramStart"/>
            <w:r>
              <w:rPr>
                <w:rFonts w:ascii="標楷體" w:eastAsia="標楷體" w:hAnsi="標楷體" w:hint="eastAsia"/>
              </w:rPr>
              <w:t>其昏與庸也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B7920" w:rsidTr="002F66CB">
        <w:trPr>
          <w:trHeight w:val="339"/>
        </w:trPr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吾資之</w:t>
            </w:r>
            <w:proofErr w:type="gramEnd"/>
            <w:r>
              <w:rPr>
                <w:rFonts w:ascii="標楷體" w:eastAsia="標楷體" w:hAnsi="標楷體" w:hint="eastAsia"/>
              </w:rPr>
              <w:t>聰，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人也；</w:t>
            </w:r>
            <w:proofErr w:type="gramStart"/>
            <w:r>
              <w:rPr>
                <w:rFonts w:ascii="標楷體" w:eastAsia="標楷體" w:hAnsi="標楷體" w:hint="eastAsia"/>
              </w:rPr>
              <w:t>吾材之</w:t>
            </w:r>
            <w:proofErr w:type="gramEnd"/>
            <w:r>
              <w:rPr>
                <w:rFonts w:ascii="標楷體" w:eastAsia="標楷體" w:hAnsi="標楷體" w:hint="eastAsia"/>
              </w:rPr>
              <w:t>敏，</w:t>
            </w:r>
            <w:proofErr w:type="gramStart"/>
            <w:r>
              <w:rPr>
                <w:rFonts w:ascii="標楷體" w:eastAsia="標楷體" w:hAnsi="標楷體" w:hint="eastAsia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</w:rPr>
              <w:t>人也。屏棄而不用，</w:t>
            </w:r>
            <w:proofErr w:type="gramStart"/>
            <w:r>
              <w:rPr>
                <w:rFonts w:ascii="標楷體" w:eastAsia="標楷體" w:hAnsi="標楷體" w:hint="eastAsia"/>
              </w:rPr>
              <w:t>其昏與庸無以異也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B7920" w:rsidTr="002F66CB">
        <w:trPr>
          <w:trHeight w:val="328"/>
        </w:trPr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20" w:rsidRDefault="002B79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然則昏庸聰敏之用，豈</w:t>
            </w:r>
            <w:proofErr w:type="gramStart"/>
            <w:r>
              <w:rPr>
                <w:rFonts w:ascii="標楷體" w:eastAsia="標楷體" w:hAnsi="標楷體" w:hint="eastAsia"/>
              </w:rPr>
              <w:t>有常哉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</w:tc>
      </w:tr>
    </w:tbl>
    <w:p w:rsidR="00933BED" w:rsidRDefault="00933BED" w:rsidP="002F66CB"/>
    <w:sectPr w:rsidR="00933BED" w:rsidSect="002B7920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Shu W7 WIN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20"/>
    <w:rsid w:val="002B7920"/>
    <w:rsid w:val="002F66CB"/>
    <w:rsid w:val="00933BED"/>
    <w:rsid w:val="00D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FFE4C-982A-4CC6-A78C-00D990D2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20"/>
    <w:pPr>
      <w:ind w:leftChars="200" w:left="480"/>
    </w:pPr>
  </w:style>
  <w:style w:type="table" w:styleId="a4">
    <w:name w:val="Table Grid"/>
    <w:basedOn w:val="a1"/>
    <w:uiPriority w:val="59"/>
    <w:rsid w:val="002B792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wang</dc:creator>
  <cp:keywords/>
  <dc:description/>
  <cp:lastModifiedBy>wang wang</cp:lastModifiedBy>
  <cp:revision>2</cp:revision>
  <dcterms:created xsi:type="dcterms:W3CDTF">2015-03-31T13:47:00Z</dcterms:created>
  <dcterms:modified xsi:type="dcterms:W3CDTF">2015-03-31T14:00:00Z</dcterms:modified>
</cp:coreProperties>
</file>