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F0" w:rsidRDefault="00A944EB" w:rsidP="002D2724">
      <w:pPr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(三)</w:t>
      </w:r>
      <w:r w:rsidR="008754F0">
        <w:rPr>
          <w:rFonts w:ascii="標楷體" w:eastAsia="標楷體" w:hAnsi="標楷體" w:hint="eastAsia"/>
          <w:b/>
          <w:sz w:val="40"/>
        </w:rPr>
        <w:t>12年國教性平實質內涵解析</w:t>
      </w:r>
    </w:p>
    <w:p w:rsidR="008754F0" w:rsidRDefault="009238EB" w:rsidP="007A72CD">
      <w:pPr>
        <w:rPr>
          <w:rFonts w:ascii="標楷體" w:eastAsia="標楷體" w:hAnsi="標楷體"/>
          <w:b/>
          <w:sz w:val="40"/>
        </w:rPr>
      </w:pPr>
      <w:r>
        <w:rPr>
          <w:rFonts w:ascii="新細明體" w:hAnsi="新細明體" w:hint="eastAsia"/>
          <w:sz w:val="26"/>
          <w:szCs w:val="26"/>
        </w:rPr>
        <w:t>參考</w:t>
      </w:r>
      <w:r w:rsidR="008754F0" w:rsidRPr="00476A5A">
        <w:rPr>
          <w:rFonts w:ascii="新細明體" w:hAnsi="新細明體" w:hint="eastAsia"/>
          <w:sz w:val="26"/>
          <w:szCs w:val="26"/>
        </w:rPr>
        <w:t>：議題融入說明手冊(國教院</w:t>
      </w:r>
      <w:r>
        <w:rPr>
          <w:rFonts w:ascii="新細明體" w:hAnsi="新細明體" w:hint="eastAsia"/>
          <w:sz w:val="26"/>
          <w:szCs w:val="26"/>
        </w:rPr>
        <w:t>108.12定稿版</w:t>
      </w:r>
      <w:r w:rsidR="008754F0" w:rsidRPr="00476A5A">
        <w:rPr>
          <w:rFonts w:ascii="新細明體" w:hAnsi="新細明體" w:hint="eastAsia"/>
          <w:sz w:val="26"/>
          <w:szCs w:val="26"/>
        </w:rPr>
        <w:t>)</w:t>
      </w:r>
      <w:r>
        <w:rPr>
          <w:rFonts w:ascii="標楷體" w:eastAsia="標楷體" w:hAnsi="標楷體"/>
          <w:b/>
          <w:sz w:val="40"/>
        </w:rPr>
        <w:t xml:space="preserve"> </w:t>
      </w:r>
      <w:hyperlink r:id="rId8" w:history="1">
        <w:r>
          <w:rPr>
            <w:rStyle w:val="aa"/>
          </w:rPr>
          <w:t>https://www.naer.edu.tw/ezfiles/0/1000/img/67/39258456.pdf</w:t>
        </w:r>
      </w:hyperlink>
    </w:p>
    <w:p w:rsidR="000F1B86" w:rsidRPr="002D2724" w:rsidRDefault="00925BE9" w:rsidP="002D2724">
      <w:pPr>
        <w:rPr>
          <w:rFonts w:ascii="標楷體" w:eastAsia="標楷體" w:hAnsi="標楷體"/>
          <w:b/>
          <w:spacing w:val="-20"/>
          <w:sz w:val="30"/>
          <w:szCs w:val="30"/>
        </w:rPr>
      </w:pPr>
      <w:r w:rsidRPr="002D2724">
        <w:rPr>
          <w:rFonts w:ascii="標楷體" w:eastAsia="標楷體" w:hAnsi="標楷體" w:hint="eastAsia"/>
          <w:b/>
          <w:sz w:val="30"/>
          <w:szCs w:val="30"/>
        </w:rPr>
        <w:t>一</w:t>
      </w:r>
      <w:r w:rsidR="008754F0" w:rsidRPr="002D2724">
        <w:rPr>
          <w:rFonts w:ascii="標楷體" w:eastAsia="標楷體" w:hAnsi="標楷體" w:hint="eastAsia"/>
          <w:b/>
          <w:sz w:val="30"/>
          <w:szCs w:val="30"/>
        </w:rPr>
        <w:t>、</w:t>
      </w:r>
      <w:r w:rsidR="00760399" w:rsidRPr="002D2724">
        <w:rPr>
          <w:rFonts w:ascii="標楷體" w:eastAsia="標楷體" w:hAnsi="標楷體" w:hint="eastAsia"/>
          <w:b/>
          <w:spacing w:val="-20"/>
          <w:sz w:val="30"/>
          <w:szCs w:val="30"/>
        </w:rPr>
        <w:t>性別平等教育議題學習主題、實質內涵、核心素養對照表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005"/>
        <w:gridCol w:w="2835"/>
        <w:gridCol w:w="6662"/>
      </w:tblGrid>
      <w:tr w:rsidR="00F767A2" w:rsidRPr="00F767A2" w:rsidTr="00583FEA">
        <w:trPr>
          <w:trHeight w:val="474"/>
        </w:trPr>
        <w:tc>
          <w:tcPr>
            <w:tcW w:w="2519" w:type="dxa"/>
            <w:vMerge w:val="restart"/>
            <w:shd w:val="clear" w:color="auto" w:fill="auto"/>
            <w:vAlign w:val="center"/>
          </w:tcPr>
          <w:p w:rsidR="00F767A2" w:rsidRPr="00F767A2" w:rsidRDefault="00F767A2" w:rsidP="00FA209F">
            <w:pPr>
              <w:widowControl/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/>
                <w:kern w:val="0"/>
                <w:szCs w:val="24"/>
              </w:rPr>
              <w:t>核心素養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F767A2" w:rsidRPr="00F767A2" w:rsidRDefault="00F767A2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學習主題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A2" w:rsidRPr="00F767A2" w:rsidRDefault="00F767A2" w:rsidP="00583FEA">
            <w:pPr>
              <w:autoSpaceDE w:val="0"/>
              <w:autoSpaceDN w:val="0"/>
              <w:adjustRightInd w:val="0"/>
              <w:snapToGrid w:val="0"/>
              <w:spacing w:beforeLines="20" w:before="72"/>
              <w:ind w:rightChars="-31" w:right="-74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實質內涵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F767A2" w:rsidRPr="00F767A2" w:rsidRDefault="00F767A2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ind w:rightChars="-31" w:right="-7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學習主題說明</w:t>
            </w:r>
          </w:p>
        </w:tc>
      </w:tr>
      <w:tr w:rsidR="00F767A2" w:rsidRPr="00F767A2" w:rsidTr="00F767A2">
        <w:trPr>
          <w:trHeight w:val="153"/>
        </w:trPr>
        <w:tc>
          <w:tcPr>
            <w:tcW w:w="2519" w:type="dxa"/>
            <w:vMerge/>
            <w:shd w:val="clear" w:color="auto" w:fill="auto"/>
            <w:vAlign w:val="center"/>
          </w:tcPr>
          <w:p w:rsidR="00F767A2" w:rsidRPr="00F767A2" w:rsidRDefault="00F767A2" w:rsidP="00FA209F">
            <w:pPr>
              <w:widowControl/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F767A2" w:rsidRPr="00F767A2" w:rsidRDefault="00F767A2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767A2" w:rsidRPr="00F767A2" w:rsidRDefault="00F767A2" w:rsidP="00766B87">
            <w:pPr>
              <w:autoSpaceDE w:val="0"/>
              <w:autoSpaceDN w:val="0"/>
              <w:adjustRightInd w:val="0"/>
              <w:snapToGrid w:val="0"/>
              <w:spacing w:beforeLines="20" w:before="72"/>
              <w:ind w:rightChars="-31" w:right="-74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767A2" w:rsidRPr="00F767A2" w:rsidRDefault="00F767A2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ind w:rightChars="-31" w:right="-7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83FEA" w:rsidRPr="00F767A2" w:rsidTr="00583FEA">
        <w:trPr>
          <w:trHeight w:val="800"/>
        </w:trPr>
        <w:tc>
          <w:tcPr>
            <w:tcW w:w="2519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ind w:rightChars="11" w:right="26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性(A1)尊重多元的性別氣質、性傾向與性別認同，以促進性別的自我瞭解，發展不受性別限制之自我潛能。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83FEA" w:rsidRPr="00F767A2" w:rsidRDefault="00F767A2" w:rsidP="00F767A2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1.</w:t>
            </w:r>
            <w:r w:rsidR="00583FEA"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生理性別、性傾向、性別特質與性別認同多樣性的尊重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性</w:t>
            </w:r>
            <w:r w:rsidRPr="00F767A2">
              <w:rPr>
                <w:rFonts w:ascii="標楷體" w:eastAsia="標楷體" w:hAnsi="標楷體"/>
                <w:color w:val="000000"/>
                <w:kern w:val="0"/>
                <w:szCs w:val="24"/>
              </w:rPr>
              <w:t>E1</w:t>
            </w: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認識生理性別、性傾向、性別特質與性別認同的多元面貌。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旨在理解性別的多樣性，將從生理與心理兩個面向探討。國小階段能夠認知生理性別的差異、性 傾向，覺察到不同的身體意象及悅納不同的性別特質。國中階段強調接納自我與他人的性別認同，並釐清身體意象中性別迷思。高中階段進一步突破性別多樣性的限制，並探究社會文化與媒體如何塑造性別迷思。</w:t>
            </w:r>
          </w:p>
        </w:tc>
      </w:tr>
      <w:tr w:rsidR="00583FEA" w:rsidRPr="00F767A2" w:rsidTr="00583FEA">
        <w:trPr>
          <w:trHeight w:val="547"/>
        </w:trPr>
        <w:tc>
          <w:tcPr>
            <w:tcW w:w="2519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ind w:rightChars="11" w:right="26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Lines="20" w:before="72"/>
              <w:ind w:leftChars="-58" w:left="-9" w:hangingChars="54" w:hanging="13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性</w:t>
            </w:r>
            <w:r w:rsidRPr="00F767A2">
              <w:rPr>
                <w:rFonts w:ascii="標楷體" w:eastAsia="標楷體" w:hAnsi="標楷體"/>
                <w:color w:val="000000"/>
                <w:kern w:val="0"/>
                <w:szCs w:val="24"/>
              </w:rPr>
              <w:t>E2</w:t>
            </w: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覺知身體意象對身心的影響。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583FEA" w:rsidRPr="00F767A2" w:rsidTr="00583FEA">
        <w:trPr>
          <w:trHeight w:val="1821"/>
        </w:trPr>
        <w:tc>
          <w:tcPr>
            <w:tcW w:w="2519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性(A2)覺知生活中性別刻板、偏見與歧視，培養性別平等意識，提出促進性別平等的改善策略。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2.</w:t>
            </w:r>
            <w:r w:rsidR="00583FEA"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性別角色的突破與性別歧視的消除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細明體" w:hint="eastAsia"/>
                <w:kern w:val="0"/>
                <w:szCs w:val="24"/>
              </w:rPr>
              <w:t>性E3覺察性別角色的刻板印象，了解家庭、學校與職業的分工，不應受性別的限制。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旨在瞭解性別角色的限制與破除相關的性別歧視。國小階段可以覺察性別角色的刻板印象 如職業、學校、家庭場域，國中階段進一步檢視相關場域中，有哪些因性別刻板而產生的偏見與歧視。高中階段在前兩個階段的基礎上，進一步提出因應與改善的策略。</w:t>
            </w:r>
          </w:p>
        </w:tc>
      </w:tr>
      <w:tr w:rsidR="00583FEA" w:rsidRPr="00F767A2" w:rsidTr="00583FEA">
        <w:trPr>
          <w:trHeight w:val="880"/>
        </w:trPr>
        <w:tc>
          <w:tcPr>
            <w:tcW w:w="2519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性(A3)維護自我與尊重他人身體自主權，善用各項資源，保障性別權益，增進性騷擾、性侵害與性霸凌的防治(制)能力。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val="x-none"/>
              </w:rPr>
              <w:t>3.</w:t>
            </w:r>
            <w:r w:rsidR="00583FEA" w:rsidRPr="00F767A2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val="x-none" w:eastAsia="x-none"/>
              </w:rPr>
              <w:t>身體自主權的尊重與維護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性</w:t>
            </w:r>
            <w:r w:rsidRPr="00F767A2">
              <w:rPr>
                <w:rFonts w:ascii="標楷體" w:eastAsia="標楷體" w:hAnsi="標楷體"/>
                <w:color w:val="000000"/>
                <w:kern w:val="0"/>
                <w:szCs w:val="24"/>
              </w:rPr>
              <w:t>E4</w:t>
            </w: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認識身體界限與尊重他人的身體自主權。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細明體" w:hint="eastAsia"/>
                <w:kern w:val="0"/>
                <w:szCs w:val="24"/>
              </w:rPr>
              <w:t>旨在瞭解身體的界限與自主。國小 階段強調認識自己的身體界限，以及如何尊重他人的身體。國中階段進一步認識身體自主權的相關議題，在高中階段強調如何捍衛與維護自己與他人的身體自主權。</w:t>
            </w:r>
          </w:p>
        </w:tc>
      </w:tr>
      <w:tr w:rsidR="00583FEA" w:rsidRPr="00F767A2" w:rsidTr="00583FEA">
        <w:trPr>
          <w:trHeight w:val="798"/>
        </w:trPr>
        <w:tc>
          <w:tcPr>
            <w:tcW w:w="2519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val="x-none"/>
              </w:rPr>
              <w:t>4.</w:t>
            </w:r>
            <w:r w:rsidR="00583FEA" w:rsidRPr="00F767A2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val="x-none" w:eastAsia="x-none"/>
              </w:rPr>
              <w:t>性騷擾、性侵害與性霸凌的防治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性</w:t>
            </w:r>
            <w:r w:rsidRPr="00F767A2">
              <w:rPr>
                <w:rFonts w:ascii="標楷體" w:eastAsia="標楷體" w:hAnsi="標楷體"/>
                <w:color w:val="000000"/>
                <w:kern w:val="0"/>
                <w:szCs w:val="24"/>
              </w:rPr>
              <w:t>E5</w:t>
            </w:r>
            <w:r w:rsidRPr="00F767A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認識性騷擾、性侵害、性霸凌的概念及其求助管道。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旨在瞭解性騷擾、性侵害與性霸凌。國小階段強調認識性騷擾等，並知道尋求救助管道。國中階段強調能夠運用資源去解決。高中階段則要知道相關權利與救濟管道。</w:t>
            </w:r>
          </w:p>
        </w:tc>
      </w:tr>
      <w:tr w:rsidR="00583FEA" w:rsidRPr="00F767A2" w:rsidTr="00583FEA">
        <w:trPr>
          <w:trHeight w:val="1298"/>
        </w:trPr>
        <w:tc>
          <w:tcPr>
            <w:tcW w:w="2519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性(B</w:t>
            </w:r>
            <w:r w:rsidRPr="00F767A2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)了解語言、文字等符號的性別意涵，分析符號與溝通的性別權力關係。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5.</w:t>
            </w:r>
            <w:r w:rsidR="00583FEA" w:rsidRPr="00F767A2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語言、文字與符號的性別意涵分析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767A2">
              <w:rPr>
                <w:rFonts w:ascii="標楷體" w:eastAsia="標楷體" w:hAnsi="標楷體" w:cs="細明體" w:hint="eastAsia"/>
                <w:kern w:val="0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旨在分析語言、文字與符號的性別意涵。國小階段強調理解並使用性別平等的文字與語言。國中階段探究人際溝通中的各種性別符號。高中階段能進一步運用具有性別平等的語言與符號。</w:t>
            </w:r>
          </w:p>
        </w:tc>
      </w:tr>
      <w:tr w:rsidR="00583FEA" w:rsidRPr="00F767A2" w:rsidTr="00583FEA">
        <w:trPr>
          <w:trHeight w:val="1265"/>
        </w:trPr>
        <w:tc>
          <w:tcPr>
            <w:tcW w:w="2519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性(B</w:t>
            </w:r>
            <w:r w:rsidRPr="00F767A2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)培養性別平等的媒體識讀與批判能力，思辨人與科技、資訊與媒體之關係。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83FEA" w:rsidRPr="00F767A2" w:rsidRDefault="00F767A2" w:rsidP="00F767A2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6.</w:t>
            </w:r>
            <w:r w:rsidR="00583FEA" w:rsidRPr="00F767A2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科技、資訊與媒體的性別識讀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性E7解讀各種媒體所傳遞的性別刻板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旨在培養媒體中性別識</w:t>
            </w:r>
            <w:r w:rsid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讀</w:t>
            </w: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</w:t>
            </w:r>
            <w:r w:rsid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力</w:t>
            </w: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。國小階段能夠解讀媒介的性別刻板印象，國中階段可以解析其中的迷思與偏見，在高中階段可以發展批判的能力，並尋求解決的可能辦法。</w:t>
            </w:r>
          </w:p>
        </w:tc>
      </w:tr>
      <w:tr w:rsidR="00583FEA" w:rsidRPr="00F767A2" w:rsidTr="00583FEA">
        <w:trPr>
          <w:trHeight w:val="766"/>
        </w:trPr>
        <w:tc>
          <w:tcPr>
            <w:tcW w:w="2519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性(C1)關注性別議題之歷史、相關法律與政策之發展，並積極參與、提出建議方案。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7.</w:t>
            </w:r>
            <w:r w:rsidR="00583FEA" w:rsidRPr="00F767A2">
              <w:rPr>
                <w:rFonts w:ascii="標楷體" w:eastAsia="標楷體" w:hAnsi="標楷體"/>
                <w:b/>
                <w:kern w:val="0"/>
                <w:szCs w:val="24"/>
              </w:rPr>
              <w:t>性別權益與公共參與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  <w:t>性</w:t>
            </w:r>
            <w:r w:rsidRPr="00F767A2">
              <w:rPr>
                <w:rFonts w:ascii="標楷體" w:eastAsia="標楷體" w:hAnsi="標楷體"/>
                <w:color w:val="000000"/>
                <w:kern w:val="0"/>
                <w:szCs w:val="24"/>
              </w:rPr>
              <w:t>E8</w:t>
            </w:r>
            <w:r w:rsidRPr="00F767A2"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  <w:t>了解不同性別者的成就與貢獻。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旨在瞭解性別相關的權益與公共參與。國小階段強調不同性別者的貢獻與成就。國中階段強調相關的法律權益與性別平等運動的歷史發展。高中階段強調主動參與促進性別平等的公共事務。</w:t>
            </w:r>
          </w:p>
        </w:tc>
      </w:tr>
      <w:tr w:rsidR="00583FEA" w:rsidRPr="00F767A2" w:rsidTr="00583FEA">
        <w:trPr>
          <w:trHeight w:val="861"/>
        </w:trPr>
        <w:tc>
          <w:tcPr>
            <w:tcW w:w="2519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Lines="20" w:before="72"/>
              <w:ind w:leftChars="-58" w:left="-9" w:hangingChars="54" w:hanging="13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性E9檢視校園中空間與資源分配的性別落差，並提出改善建議。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83FEA" w:rsidRPr="00F767A2" w:rsidTr="00583FEA">
        <w:trPr>
          <w:trHeight w:val="1019"/>
        </w:trPr>
        <w:tc>
          <w:tcPr>
            <w:tcW w:w="2519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ind w:rightChars="14" w:right="3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性(C2)覺察人際互動與情感關係中的性別權力，提升情感表達、平等溝通與處理情感挫折的能力。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8.</w:t>
            </w:r>
            <w:r w:rsidR="00583FEA" w:rsidRPr="00F767A2">
              <w:rPr>
                <w:rFonts w:ascii="標楷體" w:eastAsia="標楷體" w:hAnsi="標楷體"/>
                <w:b/>
                <w:kern w:val="0"/>
                <w:szCs w:val="24"/>
              </w:rPr>
              <w:t>性別</w:t>
            </w:r>
            <w:r w:rsidR="00583FEA"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權力</w:t>
            </w:r>
            <w:r w:rsidR="00583FEA" w:rsidRPr="00F767A2">
              <w:rPr>
                <w:rFonts w:ascii="標楷體" w:eastAsia="標楷體" w:hAnsi="標楷體"/>
                <w:b/>
                <w:kern w:val="0"/>
                <w:szCs w:val="24"/>
              </w:rPr>
              <w:t>關係與互動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性E10辨識性別刻板的情感表達與人際互動。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旨在瞭解性別人際關係與互動，及其中的權力關係。國小階段強調辨識與破除性別刻板的情感表達與互動，國中階段強調省思與他人的性別權力關係，培養平等互動的能力。高中階段進一步養成溝通、協商的能力，提升處理情感的挫折。</w:t>
            </w:r>
          </w:p>
        </w:tc>
      </w:tr>
      <w:tr w:rsidR="00583FEA" w:rsidRPr="00F767A2" w:rsidTr="00583FEA">
        <w:trPr>
          <w:trHeight w:val="708"/>
        </w:trPr>
        <w:tc>
          <w:tcPr>
            <w:tcW w:w="2519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widowControl/>
              <w:adjustRightInd w:val="0"/>
              <w:snapToGrid w:val="0"/>
              <w:spacing w:beforeLines="20" w:before="72"/>
              <w:ind w:rightChars="14" w:right="3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Lines="20" w:before="72"/>
              <w:ind w:leftChars="-58" w:left="-9" w:hangingChars="54" w:hanging="13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8A148C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性E1</w:t>
            </w:r>
            <w:r w:rsidRPr="00F767A2"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  <w:t>1</w:t>
            </w: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培養性別間合宜表達情感的能力</w:t>
            </w:r>
            <w:r w:rsidRPr="00F767A2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。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</w:p>
        </w:tc>
      </w:tr>
      <w:tr w:rsidR="00583FEA" w:rsidRPr="00F767A2" w:rsidTr="00583FEA">
        <w:trPr>
          <w:trHeight w:val="1169"/>
        </w:trPr>
        <w:tc>
          <w:tcPr>
            <w:tcW w:w="2519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性(C3)尊重多元文化，關注本土的性別平權事務與全球之</w:t>
            </w:r>
            <w:r w:rsidRPr="00F767A2">
              <w:rPr>
                <w:rFonts w:ascii="標楷體" w:eastAsia="標楷體" w:hAnsi="標楷體"/>
                <w:kern w:val="0"/>
                <w:szCs w:val="24"/>
              </w:rPr>
              <w:t>性別</w:t>
            </w:r>
            <w:r w:rsidRPr="00F767A2">
              <w:rPr>
                <w:rFonts w:ascii="標楷體" w:eastAsia="標楷體" w:hAnsi="標楷體" w:hint="eastAsia"/>
                <w:kern w:val="0"/>
                <w:szCs w:val="24"/>
              </w:rPr>
              <w:t>議題發展趨勢。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83FEA" w:rsidRPr="00F767A2" w:rsidRDefault="00F767A2" w:rsidP="00F767A2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9.</w:t>
            </w:r>
            <w:r w:rsidR="00583FEA" w:rsidRPr="00F767A2">
              <w:rPr>
                <w:rFonts w:ascii="標楷體" w:eastAsia="標楷體" w:hAnsi="標楷體" w:hint="eastAsia"/>
                <w:b/>
                <w:kern w:val="0"/>
                <w:szCs w:val="24"/>
              </w:rPr>
              <w:t>性別與多元文化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  <w:lang w:val="x-none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性E12了解與尊重家庭型態的多樣性。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F767A2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旨在瞭解家庭型態的多樣性，國民小學階段可以針對不同社會文化中的性別文化意涵進行討論，國民中學階段可以連結至性別、種族與階級的交織，高中階段應拓展至國際趨勢，並與本地議題進行對話。</w:t>
            </w:r>
          </w:p>
        </w:tc>
      </w:tr>
      <w:tr w:rsidR="00583FEA" w:rsidRPr="00F767A2" w:rsidTr="00583FEA">
        <w:trPr>
          <w:trHeight w:val="1077"/>
        </w:trPr>
        <w:tc>
          <w:tcPr>
            <w:tcW w:w="2519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3FEA" w:rsidRPr="00F767A2" w:rsidRDefault="00583FEA" w:rsidP="00FA209F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kern w:val="0"/>
                <w:szCs w:val="24"/>
                <w:lang w:val="x-none"/>
              </w:rPr>
            </w:pPr>
            <w:r w:rsidRPr="00F767A2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性E</w:t>
            </w:r>
            <w:r w:rsidRPr="00F767A2">
              <w:rPr>
                <w:rFonts w:ascii="標楷體" w:eastAsia="標楷體" w:hAnsi="標楷體"/>
                <w:kern w:val="0"/>
                <w:szCs w:val="24"/>
                <w:lang w:val="x-none"/>
              </w:rPr>
              <w:t>13</w:t>
            </w:r>
            <w:r w:rsidRPr="00F767A2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了解不同社會中的性別文化差異。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83FEA" w:rsidRPr="00F767A2" w:rsidRDefault="00583FEA" w:rsidP="00FA209F">
            <w:pPr>
              <w:autoSpaceDE w:val="0"/>
              <w:autoSpaceDN w:val="0"/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</w:p>
        </w:tc>
      </w:tr>
    </w:tbl>
    <w:p w:rsidR="00A272C2" w:rsidRDefault="00A272C2" w:rsidP="008754F0">
      <w:pPr>
        <w:rPr>
          <w:rFonts w:ascii="標楷體" w:eastAsia="標楷體" w:hAnsi="標楷體"/>
          <w:b/>
          <w:sz w:val="32"/>
        </w:rPr>
        <w:sectPr w:rsidR="00A272C2" w:rsidSect="00CF380F">
          <w:headerReference w:type="default" r:id="rId9"/>
          <w:footerReference w:type="default" r:id="rId10"/>
          <w:pgSz w:w="16838" w:h="11906" w:orient="landscape"/>
          <w:pgMar w:top="991" w:right="1135" w:bottom="993" w:left="709" w:header="851" w:footer="992" w:gutter="0"/>
          <w:cols w:space="425"/>
          <w:docGrid w:type="lines" w:linePitch="360"/>
        </w:sectPr>
      </w:pPr>
    </w:p>
    <w:p w:rsidR="008754F0" w:rsidRPr="008754F0" w:rsidRDefault="008754F0" w:rsidP="008754F0">
      <w:pPr>
        <w:rPr>
          <w:rFonts w:ascii="標楷體" w:eastAsia="標楷體" w:hAnsi="標楷體"/>
          <w:b/>
          <w:sz w:val="32"/>
        </w:rPr>
      </w:pPr>
    </w:p>
    <w:sectPr w:rsidR="008754F0" w:rsidRPr="008754F0" w:rsidSect="00A272C2">
      <w:pgSz w:w="11906" w:h="16838"/>
      <w:pgMar w:top="1134" w:right="992" w:bottom="709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A8" w:rsidRDefault="00B16DA8" w:rsidP="00E6718A">
      <w:r>
        <w:separator/>
      </w:r>
    </w:p>
  </w:endnote>
  <w:endnote w:type="continuationSeparator" w:id="0">
    <w:p w:rsidR="00B16DA8" w:rsidRDefault="00B16DA8" w:rsidP="00E6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99" w:rsidRDefault="00C906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67A2" w:rsidRPr="00F767A2">
      <w:rPr>
        <w:noProof/>
        <w:lang w:val="zh-TW"/>
      </w:rPr>
      <w:t>2</w:t>
    </w:r>
    <w:r>
      <w:fldChar w:fldCharType="end"/>
    </w:r>
  </w:p>
  <w:p w:rsidR="00C90699" w:rsidRDefault="00C90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A8" w:rsidRDefault="00B16DA8" w:rsidP="00E6718A">
      <w:r>
        <w:separator/>
      </w:r>
    </w:p>
  </w:footnote>
  <w:footnote w:type="continuationSeparator" w:id="0">
    <w:p w:rsidR="00B16DA8" w:rsidRDefault="00B16DA8" w:rsidP="00E6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49" w:rsidRDefault="00F44149" w:rsidP="008754F0">
    <w:pPr>
      <w:pStyle w:val="a4"/>
      <w:jc w:val="right"/>
    </w:pPr>
    <w:r>
      <w:rPr>
        <w:rFonts w:hint="eastAsia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D3E"/>
    <w:multiLevelType w:val="hybridMultilevel"/>
    <w:tmpl w:val="D2629F86"/>
    <w:lvl w:ilvl="0" w:tplc="D9E25D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700D77"/>
    <w:multiLevelType w:val="hybridMultilevel"/>
    <w:tmpl w:val="F3F6AF58"/>
    <w:lvl w:ilvl="0" w:tplc="D654F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B5913"/>
    <w:multiLevelType w:val="hybridMultilevel"/>
    <w:tmpl w:val="0FDE35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8B6DB9"/>
    <w:multiLevelType w:val="hybridMultilevel"/>
    <w:tmpl w:val="E0301A7E"/>
    <w:lvl w:ilvl="0" w:tplc="D654F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E07A2C"/>
    <w:multiLevelType w:val="hybridMultilevel"/>
    <w:tmpl w:val="60089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1E2EAE"/>
    <w:multiLevelType w:val="hybridMultilevel"/>
    <w:tmpl w:val="F880FBBE"/>
    <w:lvl w:ilvl="0" w:tplc="8B1C3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F0333"/>
    <w:multiLevelType w:val="hybridMultilevel"/>
    <w:tmpl w:val="C7CEA04A"/>
    <w:lvl w:ilvl="0" w:tplc="881871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00217"/>
    <w:multiLevelType w:val="hybridMultilevel"/>
    <w:tmpl w:val="CEDA157A"/>
    <w:lvl w:ilvl="0" w:tplc="8B1C3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3D2508"/>
    <w:multiLevelType w:val="hybridMultilevel"/>
    <w:tmpl w:val="C93C980C"/>
    <w:lvl w:ilvl="0" w:tplc="3B324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6D36A9"/>
    <w:multiLevelType w:val="hybridMultilevel"/>
    <w:tmpl w:val="A1CA2B66"/>
    <w:lvl w:ilvl="0" w:tplc="026E7A3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D43FCD"/>
    <w:multiLevelType w:val="hybridMultilevel"/>
    <w:tmpl w:val="B0DEBA48"/>
    <w:lvl w:ilvl="0" w:tplc="D654F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637D03"/>
    <w:multiLevelType w:val="hybridMultilevel"/>
    <w:tmpl w:val="741A8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FF0C46"/>
    <w:multiLevelType w:val="hybridMultilevel"/>
    <w:tmpl w:val="6D3E6E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5D0568"/>
    <w:multiLevelType w:val="hybridMultilevel"/>
    <w:tmpl w:val="4CC6C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8C01D4"/>
    <w:multiLevelType w:val="hybridMultilevel"/>
    <w:tmpl w:val="89A88BB2"/>
    <w:lvl w:ilvl="0" w:tplc="9D06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4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99"/>
    <w:rsid w:val="00000048"/>
    <w:rsid w:val="00003657"/>
    <w:rsid w:val="000F1B86"/>
    <w:rsid w:val="00144099"/>
    <w:rsid w:val="00146113"/>
    <w:rsid w:val="001A03A2"/>
    <w:rsid w:val="001B16D1"/>
    <w:rsid w:val="001E088C"/>
    <w:rsid w:val="002002E1"/>
    <w:rsid w:val="0020617D"/>
    <w:rsid w:val="002660CA"/>
    <w:rsid w:val="00291366"/>
    <w:rsid w:val="002C5E3F"/>
    <w:rsid w:val="002D2724"/>
    <w:rsid w:val="00304045"/>
    <w:rsid w:val="00326317"/>
    <w:rsid w:val="00331CFB"/>
    <w:rsid w:val="00332A1E"/>
    <w:rsid w:val="0037768C"/>
    <w:rsid w:val="003C2261"/>
    <w:rsid w:val="003C6ED1"/>
    <w:rsid w:val="003D5B7E"/>
    <w:rsid w:val="00404E1F"/>
    <w:rsid w:val="00425265"/>
    <w:rsid w:val="00427300"/>
    <w:rsid w:val="0044346B"/>
    <w:rsid w:val="00456E09"/>
    <w:rsid w:val="005114FA"/>
    <w:rsid w:val="0052375E"/>
    <w:rsid w:val="0056631E"/>
    <w:rsid w:val="00583FEA"/>
    <w:rsid w:val="005C0C1A"/>
    <w:rsid w:val="005E43B5"/>
    <w:rsid w:val="005F2356"/>
    <w:rsid w:val="006114D1"/>
    <w:rsid w:val="00632829"/>
    <w:rsid w:val="0071060D"/>
    <w:rsid w:val="00760399"/>
    <w:rsid w:val="007612E3"/>
    <w:rsid w:val="00762969"/>
    <w:rsid w:val="00766B87"/>
    <w:rsid w:val="007867C5"/>
    <w:rsid w:val="007A72CD"/>
    <w:rsid w:val="007C560E"/>
    <w:rsid w:val="007D443D"/>
    <w:rsid w:val="008754F0"/>
    <w:rsid w:val="008A148C"/>
    <w:rsid w:val="008C0E8B"/>
    <w:rsid w:val="008D215D"/>
    <w:rsid w:val="00907E0C"/>
    <w:rsid w:val="009238EB"/>
    <w:rsid w:val="00925BE9"/>
    <w:rsid w:val="00935ADA"/>
    <w:rsid w:val="009422A3"/>
    <w:rsid w:val="00970ED9"/>
    <w:rsid w:val="009A4C74"/>
    <w:rsid w:val="009F56E8"/>
    <w:rsid w:val="00A272C2"/>
    <w:rsid w:val="00A93EF4"/>
    <w:rsid w:val="00A944EB"/>
    <w:rsid w:val="00AD3573"/>
    <w:rsid w:val="00B16DA8"/>
    <w:rsid w:val="00B41BC6"/>
    <w:rsid w:val="00BD73F2"/>
    <w:rsid w:val="00C90699"/>
    <w:rsid w:val="00CE54B5"/>
    <w:rsid w:val="00CE5F63"/>
    <w:rsid w:val="00CF380F"/>
    <w:rsid w:val="00D01B04"/>
    <w:rsid w:val="00D61E2E"/>
    <w:rsid w:val="00DF2496"/>
    <w:rsid w:val="00E12AD9"/>
    <w:rsid w:val="00E6718A"/>
    <w:rsid w:val="00E84271"/>
    <w:rsid w:val="00E94489"/>
    <w:rsid w:val="00EA73F4"/>
    <w:rsid w:val="00EC6AA4"/>
    <w:rsid w:val="00F3296D"/>
    <w:rsid w:val="00F43122"/>
    <w:rsid w:val="00F44149"/>
    <w:rsid w:val="00F75CED"/>
    <w:rsid w:val="00F767A2"/>
    <w:rsid w:val="00F83CD4"/>
    <w:rsid w:val="00FA209F"/>
    <w:rsid w:val="00FC2ADA"/>
    <w:rsid w:val="00FC730A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4071DC-2C0C-444C-985C-BD58166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6718A"/>
    <w:rPr>
      <w:kern w:val="2"/>
    </w:rPr>
  </w:style>
  <w:style w:type="paragraph" w:styleId="a6">
    <w:name w:val="footer"/>
    <w:basedOn w:val="a"/>
    <w:link w:val="a7"/>
    <w:uiPriority w:val="99"/>
    <w:unhideWhenUsed/>
    <w:rsid w:val="00E6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671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441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4414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754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754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 (淺色)1"/>
    <w:basedOn w:val="a1"/>
    <w:uiPriority w:val="40"/>
    <w:rsid w:val="00CF38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b">
    <w:name w:val="FollowedHyperlink"/>
    <w:basedOn w:val="a0"/>
    <w:uiPriority w:val="99"/>
    <w:semiHidden/>
    <w:unhideWhenUsed/>
    <w:rsid w:val="00923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ezfiles/0/1000/img/67/3925845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ECDB-49BF-4951-B134-4243E32B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Links>
    <vt:vector size="48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https://www.youtube.com/watch?v=pF1j22x-yU8</vt:lpwstr>
      </vt:variant>
      <vt:variant>
        <vt:lpwstr/>
      </vt:variant>
      <vt:variant>
        <vt:i4>3735650</vt:i4>
      </vt:variant>
      <vt:variant>
        <vt:i4>0</vt:i4>
      </vt:variant>
      <vt:variant>
        <vt:i4>0</vt:i4>
      </vt:variant>
      <vt:variant>
        <vt:i4>5</vt:i4>
      </vt:variant>
      <vt:variant>
        <vt:lpwstr>https://www.naer.edu.tw/ezfiles/0/1000/img/67/160793702.pdf</vt:lpwstr>
      </vt:variant>
      <vt:variant>
        <vt:lpwstr/>
      </vt:variant>
      <vt:variant>
        <vt:i4>458817</vt:i4>
      </vt:variant>
      <vt:variant>
        <vt:i4>15</vt:i4>
      </vt:variant>
      <vt:variant>
        <vt:i4>0</vt:i4>
      </vt:variant>
      <vt:variant>
        <vt:i4>5</vt:i4>
      </vt:variant>
      <vt:variant>
        <vt:lpwstr>https://www.gec.ey.gov.tw/cp.aspx?n=FF52CA437EFEC0FB</vt:lpwstr>
      </vt:variant>
      <vt:variant>
        <vt:lpwstr/>
      </vt:variant>
      <vt:variant>
        <vt:i4>458817</vt:i4>
      </vt:variant>
      <vt:variant>
        <vt:i4>12</vt:i4>
      </vt:variant>
      <vt:variant>
        <vt:i4>0</vt:i4>
      </vt:variant>
      <vt:variant>
        <vt:i4>5</vt:i4>
      </vt:variant>
      <vt:variant>
        <vt:lpwstr>https://www.gec.ey.gov.tw/cp.aspx?n=FF52CA437EFEC0FB</vt:lpwstr>
      </vt:variant>
      <vt:variant>
        <vt:lpwstr/>
      </vt:variant>
      <vt:variant>
        <vt:i4>458817</vt:i4>
      </vt:variant>
      <vt:variant>
        <vt:i4>9</vt:i4>
      </vt:variant>
      <vt:variant>
        <vt:i4>0</vt:i4>
      </vt:variant>
      <vt:variant>
        <vt:i4>5</vt:i4>
      </vt:variant>
      <vt:variant>
        <vt:lpwstr>https://www.gec.ey.gov.tw/cp.aspx?n=FF52CA437EFEC0FB</vt:lpwstr>
      </vt:variant>
      <vt:variant>
        <vt:lpwstr/>
      </vt:variant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>https://www.gec.ey.gov.tw/cp.aspx?n=FF52CA437EFEC0FB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https://www.gec.ey.gov.tw/cp.aspx?n=FF52CA437EFEC0FB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https://www.gec.ey.gov.tw/cp.aspx?n=FF52CA437EFEC0FB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aa9779</dc:creator>
  <cp:lastModifiedBy>C101-810-教務主任</cp:lastModifiedBy>
  <cp:revision>2</cp:revision>
  <cp:lastPrinted>2020-05-04T03:06:00Z</cp:lastPrinted>
  <dcterms:created xsi:type="dcterms:W3CDTF">2021-11-24T03:58:00Z</dcterms:created>
  <dcterms:modified xsi:type="dcterms:W3CDTF">2021-11-24T03:58:00Z</dcterms:modified>
</cp:coreProperties>
</file>