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E3" w:rsidRPr="008B0E2F" w:rsidRDefault="00716B8B" w:rsidP="002E570E">
      <w:pPr>
        <w:spacing w:after="0" w:line="240" w:lineRule="auto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附件6</w:t>
      </w:r>
      <w:proofErr w:type="gramStart"/>
      <w:r w:rsidR="005C7DE3"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="005C7DE3" w:rsidRPr="008B0E2F">
        <w:rPr>
          <w:rFonts w:ascii="標楷體" w:eastAsia="標楷體" w:hAnsi="標楷體" w:hint="eastAsia"/>
          <w:sz w:val="24"/>
          <w:szCs w:val="24"/>
          <w:lang w:eastAsia="zh-TW"/>
        </w:rPr>
        <w:t>南</w:t>
      </w:r>
      <w:r w:rsidR="005C7DE3" w:rsidRPr="008B0E2F">
        <w:rPr>
          <w:rFonts w:ascii="標楷體" w:eastAsia="標楷體" w:hAnsi="標楷體"/>
          <w:sz w:val="24"/>
          <w:szCs w:val="24"/>
          <w:lang w:eastAsia="zh-TW"/>
        </w:rPr>
        <w:t>市1</w:t>
      </w:r>
      <w:r w:rsidR="00420827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proofErr w:type="gramStart"/>
      <w:r w:rsidR="005C7DE3" w:rsidRPr="008B0E2F">
        <w:rPr>
          <w:rFonts w:ascii="標楷體" w:eastAsia="標楷體" w:hAnsi="標楷體" w:hint="eastAsia"/>
          <w:sz w:val="24"/>
          <w:szCs w:val="24"/>
          <w:lang w:eastAsia="zh-TW"/>
        </w:rPr>
        <w:t>學年度精進</w:t>
      </w:r>
      <w:proofErr w:type="gramEnd"/>
      <w:r w:rsidR="005C7DE3" w:rsidRPr="008B0E2F">
        <w:rPr>
          <w:rFonts w:ascii="標楷體" w:eastAsia="標楷體" w:hAnsi="標楷體"/>
          <w:sz w:val="24"/>
          <w:szCs w:val="24"/>
          <w:lang w:eastAsia="zh-TW"/>
        </w:rPr>
        <w:t>國民</w:t>
      </w:r>
      <w:r w:rsidR="005C7DE3" w:rsidRPr="008B0E2F">
        <w:rPr>
          <w:rFonts w:ascii="標楷體" w:eastAsia="標楷體" w:hAnsi="標楷體" w:hint="eastAsia"/>
          <w:sz w:val="24"/>
          <w:szCs w:val="24"/>
          <w:lang w:eastAsia="zh-TW"/>
        </w:rPr>
        <w:t>中小學教師教學專業與課程品質整體推動計畫</w:t>
      </w:r>
    </w:p>
    <w:p w:rsidR="005C7DE3" w:rsidRPr="008B0E2F" w:rsidRDefault="005C7DE3" w:rsidP="002E570E">
      <w:pPr>
        <w:spacing w:after="0" w:line="240" w:lineRule="auto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國民教育輔導團藝術領域輔導小組</w:t>
      </w:r>
    </w:p>
    <w:p w:rsidR="005C7DE3" w:rsidRPr="008B0E2F" w:rsidRDefault="00746867" w:rsidP="002E570E">
      <w:pPr>
        <w:spacing w:after="0" w:line="240" w:lineRule="auto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通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情達藝</w:t>
      </w:r>
      <w:proofErr w:type="gramEnd"/>
      <w:r w:rsidRPr="00746867">
        <w:rPr>
          <w:rFonts w:ascii="標楷體" w:eastAsia="標楷體" w:hAnsi="標楷體" w:hint="eastAsia"/>
          <w:sz w:val="24"/>
          <w:szCs w:val="24"/>
          <w:lang w:eastAsia="zh-TW"/>
        </w:rPr>
        <w:t>系列-</w:t>
      </w:r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「音樂劇</w:t>
      </w:r>
      <w:r w:rsidR="002E570E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="008B0E2F">
        <w:rPr>
          <w:rFonts w:ascii="標楷體" w:eastAsia="標楷體" w:hAnsi="標楷體" w:hint="eastAsia"/>
          <w:sz w:val="24"/>
          <w:szCs w:val="24"/>
          <w:lang w:eastAsia="zh-TW"/>
        </w:rPr>
        <w:t>設計與實作</w:t>
      </w:r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="008B0E2F">
        <w:rPr>
          <w:rFonts w:ascii="標楷體" w:eastAsia="標楷體" w:hAnsi="標楷體" w:hint="eastAsia"/>
          <w:sz w:val="24"/>
          <w:szCs w:val="24"/>
          <w:lang w:eastAsia="zh-TW"/>
        </w:rPr>
        <w:t>工作坊研習</w:t>
      </w:r>
      <w:r w:rsidR="00450325" w:rsidRPr="008B0E2F">
        <w:rPr>
          <w:rFonts w:ascii="標楷體" w:eastAsia="標楷體" w:hAnsi="標楷體"/>
          <w:sz w:val="24"/>
          <w:szCs w:val="24"/>
          <w:lang w:eastAsia="zh-TW"/>
        </w:rPr>
        <w:t>實施計畫</w:t>
      </w:r>
    </w:p>
    <w:p w:rsidR="005C7DE3" w:rsidRPr="008B0E2F" w:rsidRDefault="005C7DE3" w:rsidP="002E570E">
      <w:pPr>
        <w:autoSpaceDE w:val="0"/>
        <w:autoSpaceDN w:val="0"/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5C7DE3" w:rsidRPr="008B0E2F" w:rsidRDefault="005C7DE3" w:rsidP="002E570E">
      <w:pPr>
        <w:autoSpaceDE w:val="0"/>
        <w:autoSpaceDN w:val="0"/>
        <w:spacing w:after="0" w:line="240" w:lineRule="auto"/>
        <w:ind w:left="708" w:hangingChars="295" w:hanging="708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（一）教育部補助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:rsidR="005C7DE3" w:rsidRPr="008B0E2F" w:rsidRDefault="005C7DE3" w:rsidP="002E570E">
      <w:pPr>
        <w:autoSpaceDE w:val="0"/>
        <w:autoSpaceDN w:val="0"/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（二）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南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市1</w:t>
      </w:r>
      <w:r w:rsidR="00420827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年度精</w:t>
      </w:r>
      <w:proofErr w:type="gramEnd"/>
      <w:r w:rsidRPr="008B0E2F">
        <w:rPr>
          <w:rFonts w:ascii="標楷體" w:eastAsia="標楷體" w:hAnsi="標楷體"/>
          <w:sz w:val="24"/>
          <w:szCs w:val="24"/>
          <w:lang w:eastAsia="zh-TW"/>
        </w:rPr>
        <w:t>進國民中小學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5C7DE3" w:rsidRPr="008B0E2F" w:rsidRDefault="005C7DE3" w:rsidP="002E570E">
      <w:pPr>
        <w:autoSpaceDE w:val="0"/>
        <w:autoSpaceDN w:val="0"/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（三）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南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市1</w:t>
      </w:r>
      <w:r w:rsidR="00420827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整體團務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二、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現況分析與需求評估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國民中小學藝術領域結合「表演藝術」、「視覺藝術」以及「音樂藝術」，然而當前教育現場一所學校裡，三面向師資</w:t>
      </w:r>
      <w:proofErr w:type="gramStart"/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皆具者為</w:t>
      </w:r>
      <w:proofErr w:type="gramEnd"/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少數。有鑑於此，舉辦「</w:t>
      </w:r>
      <w:r w:rsidR="002E570E" w:rsidRPr="002E570E">
        <w:rPr>
          <w:rFonts w:ascii="標楷體" w:eastAsia="標楷體" w:hAnsi="標楷體" w:hint="eastAsia"/>
          <w:sz w:val="24"/>
          <w:szCs w:val="24"/>
          <w:lang w:eastAsia="zh-TW"/>
        </w:rPr>
        <w:t>音樂劇教學設計與實作</w:t>
      </w:r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="002E570E">
        <w:rPr>
          <w:rFonts w:ascii="標楷體" w:eastAsia="標楷體" w:hAnsi="標楷體" w:hint="eastAsia"/>
          <w:sz w:val="24"/>
          <w:szCs w:val="24"/>
          <w:lang w:eastAsia="zh-TW"/>
        </w:rPr>
        <w:t>工作坊</w:t>
      </w:r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，讓教師可以藉由此計畫，學習其他藝術領域非專長的部分，而音樂劇更是集藝術領域</w:t>
      </w:r>
      <w:proofErr w:type="gramStart"/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proofErr w:type="gramEnd"/>
      <w:r w:rsidR="00450325" w:rsidRPr="008B0E2F">
        <w:rPr>
          <w:rFonts w:ascii="標楷體" w:eastAsia="標楷體" w:hAnsi="標楷體" w:hint="eastAsia"/>
          <w:sz w:val="24"/>
          <w:szCs w:val="24"/>
          <w:lang w:eastAsia="zh-TW"/>
        </w:rPr>
        <w:t>面向之大成，相信是多數現場老師的學習需求。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三、目的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 w:hanging="480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ㄧ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)增進本市國中小藝術領域</w:t>
      </w: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>召集教師、專長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教師及非專長教師十二年國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教課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綱的認識，瞭解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藝術</w:t>
      </w: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>領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綱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與素養指標內容，以提升教學品質。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 w:hanging="480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(二)</w:t>
      </w: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>增進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本市國中小藝術領域教師，核心素養為導向</w:t>
      </w:r>
      <w:r w:rsidR="002E570E">
        <w:rPr>
          <w:rFonts w:ascii="標楷體" w:eastAsia="標楷體" w:hAnsi="標楷體" w:cs="標楷體" w:hint="eastAsia"/>
          <w:sz w:val="24"/>
          <w:szCs w:val="24"/>
          <w:lang w:eastAsia="zh-TW"/>
        </w:rPr>
        <w:t>音樂劇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設計教學，增加專業智能，提升教學技巧</w:t>
      </w: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>，並推展到各校。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 w:hanging="480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（三）</w:t>
      </w:r>
      <w:r w:rsidRPr="008B0E2F">
        <w:rPr>
          <w:rFonts w:ascii="標楷體" w:eastAsia="標楷體" w:hAnsi="標楷體" w:cs="Gungsuh"/>
          <w:sz w:val="24"/>
          <w:szCs w:val="24"/>
          <w:lang w:eastAsia="zh-TW"/>
        </w:rPr>
        <w:t>提供藝術教師</w:t>
      </w:r>
      <w:r w:rsidR="002E570E">
        <w:rPr>
          <w:rFonts w:ascii="標楷體" w:eastAsia="標楷體" w:hAnsi="標楷體" w:cs="Gungsuh" w:hint="eastAsia"/>
          <w:sz w:val="24"/>
          <w:szCs w:val="24"/>
          <w:lang w:eastAsia="zh-TW"/>
        </w:rPr>
        <w:t>音樂劇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教學新知及教學策略，協助教師以有效教學策略進行教學。</w:t>
      </w:r>
    </w:p>
    <w:p w:rsidR="005C7DE3" w:rsidRPr="008B0E2F" w:rsidRDefault="00687CB7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（四）協助教師教學</w:t>
      </w:r>
      <w:r w:rsidR="002E570E">
        <w:rPr>
          <w:rFonts w:ascii="標楷體" w:eastAsia="標楷體" w:hAnsi="標楷體" w:cs="標楷體" w:hint="eastAsia"/>
          <w:sz w:val="24"/>
          <w:szCs w:val="24"/>
          <w:lang w:eastAsia="zh-TW"/>
        </w:rPr>
        <w:t>設計回饋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，以落實藝術領域教學</w:t>
      </w:r>
      <w:r w:rsidR="002E570E">
        <w:rPr>
          <w:rFonts w:ascii="標楷體" w:eastAsia="標楷體" w:hAnsi="標楷體" w:cs="標楷體" w:hint="eastAsia"/>
          <w:sz w:val="24"/>
          <w:szCs w:val="24"/>
          <w:lang w:eastAsia="zh-TW"/>
        </w:rPr>
        <w:t>專業增能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四、辦理單位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（一）指導單位：教育部國民及學前教育署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（二）主辦單位：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南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市政府教育局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）承辦單位：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南市國民教育輔導團藝術領域輔導小組、</w:t>
      </w:r>
      <w:r w:rsidR="00661B32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Start"/>
      <w:r w:rsidR="00661B32">
        <w:rPr>
          <w:rFonts w:ascii="標楷體" w:eastAsia="標楷體" w:hAnsi="標楷體" w:hint="eastAsia"/>
          <w:sz w:val="24"/>
          <w:szCs w:val="24"/>
          <w:lang w:eastAsia="zh-TW"/>
        </w:rPr>
        <w:t>南市</w:t>
      </w:r>
      <w:r w:rsidR="00420827">
        <w:rPr>
          <w:rFonts w:ascii="標楷體" w:eastAsia="標楷體" w:hAnsi="標楷體" w:hint="eastAsia"/>
          <w:sz w:val="24"/>
          <w:szCs w:val="24"/>
          <w:lang w:eastAsia="zh-TW"/>
        </w:rPr>
        <w:t>依仁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國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小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）協辦單位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proofErr w:type="gramStart"/>
      <w:r w:rsidR="00687CB7"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="00687CB7" w:rsidRPr="008B0E2F">
        <w:rPr>
          <w:rFonts w:ascii="標楷體" w:eastAsia="標楷體" w:hAnsi="標楷體" w:hint="eastAsia"/>
          <w:sz w:val="24"/>
          <w:szCs w:val="24"/>
          <w:lang w:eastAsia="zh-TW"/>
        </w:rPr>
        <w:t>南市</w:t>
      </w:r>
      <w:r w:rsidR="00E33C96">
        <w:rPr>
          <w:rFonts w:ascii="標楷體" w:eastAsia="標楷體" w:hAnsi="標楷體" w:hint="eastAsia"/>
          <w:sz w:val="24"/>
          <w:szCs w:val="24"/>
          <w:lang w:eastAsia="zh-TW"/>
        </w:rPr>
        <w:t>安南區和順國小視聽教室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五、辦理日期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(時間、時數等)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>及地點</w:t>
      </w: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(包含研習時數)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) 時間：1</w:t>
      </w:r>
      <w:r w:rsidR="00E33C96">
        <w:rPr>
          <w:rFonts w:ascii="標楷體" w:eastAsia="標楷體" w:hAnsi="標楷體" w:cs="標楷體" w:hint="eastAsia"/>
          <w:sz w:val="24"/>
          <w:szCs w:val="24"/>
          <w:lang w:eastAsia="zh-TW"/>
        </w:rPr>
        <w:t>11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E33C96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E33C96">
        <w:rPr>
          <w:rFonts w:ascii="標楷體" w:eastAsia="標楷體" w:hAnsi="標楷體" w:cs="標楷體" w:hint="eastAsia"/>
          <w:sz w:val="24"/>
          <w:szCs w:val="24"/>
          <w:lang w:eastAsia="zh-TW"/>
        </w:rPr>
        <w:t>25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日（</w:t>
      </w:r>
      <w:r w:rsidR="00E33C96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）上午8：30－16：</w:t>
      </w:r>
      <w:r w:rsidR="005D5B7B">
        <w:rPr>
          <w:rFonts w:ascii="標楷體" w:eastAsia="標楷體" w:hAnsi="標楷體" w:cs="標楷體" w:hint="eastAsia"/>
          <w:sz w:val="24"/>
          <w:szCs w:val="24"/>
          <w:lang w:eastAsia="zh-TW"/>
        </w:rPr>
        <w:t>0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0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(二) 時數：全程參加之教師，核予6小時研習時數，請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逕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至臺南市教育局資訊中心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學習護照系統報名。</w:t>
      </w:r>
      <w:r w:rsidR="002D0ED7">
        <w:rPr>
          <w:rFonts w:ascii="標楷體" w:eastAsia="標楷體" w:hAnsi="標楷體" w:cs="標楷體" w:hint="eastAsia"/>
          <w:sz w:val="24"/>
          <w:szCs w:val="24"/>
          <w:lang w:eastAsia="zh-TW"/>
        </w:rPr>
        <w:t>研習代號</w:t>
      </w:r>
      <w:r w:rsidR="00AA5669">
        <w:rPr>
          <w:rFonts w:ascii="標楷體" w:eastAsia="標楷體" w:hAnsi="標楷體" w:cs="標楷體" w:hint="eastAsia"/>
          <w:sz w:val="24"/>
          <w:szCs w:val="24"/>
          <w:lang w:eastAsia="zh-TW"/>
        </w:rPr>
        <w:t>260717</w:t>
      </w:r>
    </w:p>
    <w:p w:rsidR="00687CB7" w:rsidRPr="008B0E2F" w:rsidRDefault="00687CB7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(三) 地點：</w:t>
      </w:r>
      <w:proofErr w:type="gramStart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>南市</w:t>
      </w:r>
      <w:r w:rsidR="002C2B6A">
        <w:rPr>
          <w:rFonts w:ascii="標楷體" w:eastAsia="標楷體" w:hAnsi="標楷體" w:hint="eastAsia"/>
          <w:sz w:val="24"/>
          <w:szCs w:val="24"/>
          <w:lang w:eastAsia="zh-TW"/>
        </w:rPr>
        <w:t>安南區和順國小市視聽教室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六、參加對象與人數</w:t>
      </w:r>
    </w:p>
    <w:p w:rsidR="00687CB7" w:rsidRPr="008B0E2F" w:rsidRDefault="005D5B7B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687CB7" w:rsidRPr="008B0E2F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="00687CB7" w:rsidRPr="008B0E2F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="00687CB7" w:rsidRPr="008B0E2F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8B0E2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本市各國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小藝術領域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教師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、本市國教輔導團藝</w:t>
      </w: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>術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領域輔導員</w:t>
      </w:r>
      <w:r>
        <w:rPr>
          <w:rFonts w:ascii="新細明體" w:hAnsi="新細明體" w:cs="標楷體" w:hint="eastAsia"/>
          <w:sz w:val="24"/>
          <w:szCs w:val="24"/>
          <w:lang w:eastAsia="zh-TW"/>
        </w:rPr>
        <w:t>、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非專長授課教師。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(二)</w:t>
      </w:r>
      <w:r w:rsidR="005D5B7B"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5D5B7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="0011357C">
        <w:rPr>
          <w:rFonts w:ascii="標楷體" w:eastAsia="標楷體" w:hAnsi="標楷體" w:cs="標楷體" w:hint="eastAsia"/>
          <w:sz w:val="24"/>
          <w:szCs w:val="24"/>
          <w:lang w:eastAsia="zh-TW"/>
        </w:rPr>
        <w:t>是</w:t>
      </w:r>
      <w:r w:rsidR="005D5B7B">
        <w:rPr>
          <w:rFonts w:ascii="標楷體" w:eastAsia="標楷體" w:hAnsi="標楷體" w:cs="標楷體" w:hint="eastAsia"/>
          <w:sz w:val="24"/>
          <w:szCs w:val="24"/>
          <w:lang w:eastAsia="zh-TW"/>
        </w:rPr>
        <w:t>國中小對本課程有興趣之教師</w:t>
      </w:r>
    </w:p>
    <w:p w:rsidR="00687CB7" w:rsidRPr="008B0E2F" w:rsidRDefault="00687CB7" w:rsidP="002E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 xml:space="preserve"> (三)</w:t>
      </w:r>
      <w:r w:rsidR="005D5B7B" w:rsidRPr="005D5B7B">
        <w:rPr>
          <w:rFonts w:ascii="標楷體" w:eastAsia="標楷體" w:hAnsi="標楷體" w:cs="Gungsuh"/>
          <w:sz w:val="24"/>
          <w:szCs w:val="24"/>
          <w:lang w:eastAsia="zh-TW"/>
        </w:rPr>
        <w:t xml:space="preserve"> </w:t>
      </w:r>
      <w:r w:rsidR="005D5B7B" w:rsidRPr="008B0E2F">
        <w:rPr>
          <w:rFonts w:ascii="標楷體" w:eastAsia="標楷體" w:hAnsi="標楷體" w:cs="Gungsuh"/>
          <w:sz w:val="24"/>
          <w:szCs w:val="24"/>
          <w:lang w:eastAsia="zh-TW"/>
        </w:rPr>
        <w:t>人數：</w:t>
      </w:r>
      <w:r w:rsidR="005D5B7B" w:rsidRPr="008B0E2F">
        <w:rPr>
          <w:rFonts w:ascii="標楷體" w:eastAsia="標楷體" w:hAnsi="標楷體" w:cs="Gungsuh" w:hint="eastAsia"/>
          <w:sz w:val="24"/>
          <w:szCs w:val="24"/>
          <w:lang w:eastAsia="zh-TW"/>
        </w:rPr>
        <w:t>預計</w:t>
      </w:r>
      <w:r w:rsidR="005D5B7B">
        <w:rPr>
          <w:rFonts w:ascii="標楷體" w:eastAsia="標楷體" w:hAnsi="標楷體" w:cs="Gungsuh" w:hint="eastAsia"/>
          <w:sz w:val="24"/>
          <w:szCs w:val="24"/>
          <w:lang w:eastAsia="zh-TW"/>
        </w:rPr>
        <w:t>3</w:t>
      </w:r>
      <w:r w:rsidR="005D5B7B" w:rsidRPr="008B0E2F">
        <w:rPr>
          <w:rFonts w:ascii="標楷體" w:eastAsia="標楷體" w:hAnsi="標楷體" w:cs="Gungsuh" w:hint="eastAsia"/>
          <w:sz w:val="24"/>
          <w:szCs w:val="24"/>
          <w:lang w:eastAsia="zh-TW"/>
        </w:rPr>
        <w:t>0名</w:t>
      </w:r>
    </w:p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/>
          <w:sz w:val="24"/>
          <w:szCs w:val="24"/>
          <w:lang w:eastAsia="zh-TW"/>
        </w:rPr>
        <w:t>七、研習內容</w:t>
      </w:r>
    </w:p>
    <w:p w:rsidR="005C7DE3" w:rsidRPr="008B0E2F" w:rsidRDefault="00274FF2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8B0E2F">
        <w:rPr>
          <w:rFonts w:ascii="標楷體" w:eastAsia="標楷體" w:hAnsi="標楷體" w:cs="標楷體"/>
          <w:sz w:val="24"/>
          <w:szCs w:val="24"/>
          <w:lang w:eastAsia="zh-TW"/>
        </w:rPr>
        <w:t>)活動程序表、活動/課程內容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00"/>
        <w:gridCol w:w="1993"/>
        <w:gridCol w:w="1202"/>
      </w:tblGrid>
      <w:tr w:rsidR="00274FF2" w:rsidRPr="008B0E2F" w:rsidTr="00E33B8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授課教師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74FF2" w:rsidRPr="008B0E2F" w:rsidTr="00E33B8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08：30~09：00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5D5B7B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274FF2" w:rsidRPr="008B0E2F"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 w:rsidR="00274FF2"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術</w:t>
            </w:r>
            <w:proofErr w:type="spellStart"/>
            <w:r w:rsidR="00274FF2" w:rsidRPr="008B0E2F">
              <w:rPr>
                <w:rFonts w:ascii="標楷體" w:eastAsia="標楷體" w:hAnsi="標楷體" w:cs="標楷體"/>
                <w:sz w:val="24"/>
                <w:szCs w:val="24"/>
              </w:rPr>
              <w:t>輔導團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FF2" w:rsidRPr="008B0E2F" w:rsidTr="00E33B8D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09：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0~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09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音樂劇之肢體表現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 w:hint="eastAsia"/>
                <w:sz w:val="24"/>
                <w:szCs w:val="24"/>
              </w:rPr>
              <w:t>外聘</w:t>
            </w:r>
            <w:proofErr w:type="spellEnd"/>
          </w:p>
        </w:tc>
      </w:tr>
      <w:tr w:rsidR="00274FF2" w:rsidRPr="008B0E2F" w:rsidTr="007F1554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10：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0~1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音樂劇中的美聲唱法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FF2" w:rsidRPr="008B0E2F" w:rsidTr="007F1554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11：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0~1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音樂劇介紹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FF2" w:rsidRPr="008B0E2F" w:rsidTr="00E33B8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0~13：</w:t>
            </w:r>
            <w:r w:rsidR="00661B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術</w:t>
            </w: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輔導團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FF2" w:rsidRPr="008B0E2F" w:rsidTr="00DA0E16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13：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 ~1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音樂劇設計實作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5D5B7B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外聘</w:t>
            </w:r>
          </w:p>
        </w:tc>
      </w:tr>
      <w:tr w:rsidR="00274FF2" w:rsidRPr="008B0E2F" w:rsidTr="00DA0E16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5D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 xml:space="preserve"> ~1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音樂劇設計實作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FF2" w:rsidRPr="008B0E2F" w:rsidTr="005D5B7B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 ~1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0E2F">
              <w:rPr>
                <w:rFonts w:ascii="標楷體" w:eastAsia="標楷體" w:hAnsi="標楷體" w:cs="標楷體"/>
                <w:sz w:val="24"/>
                <w:szCs w:val="24"/>
              </w:rPr>
              <w:t>回饋與設計修正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F2" w:rsidRPr="008B0E2F" w:rsidRDefault="00274FF2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0E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于善敏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4FF2" w:rsidRPr="008B0E2F" w:rsidRDefault="00274FF2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D5B7B" w:rsidRPr="008B0E2F" w:rsidTr="00DA0E16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7B" w:rsidRPr="008B0E2F" w:rsidRDefault="005D5B7B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 ~1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 w:rsidRP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 w:rsidR="002C2B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bookmarkStart w:id="0" w:name="_GoBack"/>
            <w:bookmarkEnd w:id="0"/>
            <w:r w:rsidRPr="005D5B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7B" w:rsidRPr="008B0E2F" w:rsidRDefault="005D5B7B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回饋與分享交流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7B" w:rsidRPr="008B0E2F" w:rsidRDefault="005D5B7B" w:rsidP="002E570E">
            <w:pP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藝術輔導團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7B" w:rsidRPr="008B0E2F" w:rsidRDefault="005D5B7B" w:rsidP="002E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C7DE3" w:rsidRPr="008B0E2F" w:rsidRDefault="005C7DE3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</w:p>
    <w:p w:rsidR="00274FF2" w:rsidRPr="008B0E2F" w:rsidRDefault="00274FF2" w:rsidP="002E570E">
      <w:pPr>
        <w:spacing w:after="0" w:line="240" w:lineRule="auto"/>
        <w:contextualSpacing/>
        <w:rPr>
          <w:rFonts w:ascii="標楷體" w:eastAsia="標楷體" w:hAnsi="標楷體" w:cs="標楷體"/>
          <w:sz w:val="24"/>
          <w:szCs w:val="24"/>
        </w:rPr>
      </w:pPr>
      <w:r w:rsidRPr="008B0E2F">
        <w:rPr>
          <w:rFonts w:ascii="標楷體" w:eastAsia="標楷體" w:hAnsi="標楷體" w:cs="標楷體"/>
          <w:sz w:val="24"/>
          <w:szCs w:val="24"/>
        </w:rPr>
        <w:t>(二)</w:t>
      </w:r>
      <w:proofErr w:type="spellStart"/>
      <w:r w:rsidRPr="008B0E2F">
        <w:rPr>
          <w:rFonts w:ascii="標楷體" w:eastAsia="標楷體" w:hAnsi="標楷體" w:cs="標楷體"/>
          <w:sz w:val="24"/>
          <w:szCs w:val="24"/>
        </w:rPr>
        <w:t>預定講師</w:t>
      </w:r>
      <w:proofErr w:type="spellEnd"/>
      <w:r w:rsidRPr="008B0E2F">
        <w:rPr>
          <w:rFonts w:ascii="標楷體" w:eastAsia="標楷體" w:hAnsi="標楷體" w:cs="標楷體"/>
          <w:sz w:val="24"/>
          <w:szCs w:val="24"/>
        </w:rPr>
        <w:t>：</w:t>
      </w:r>
    </w:p>
    <w:p w:rsidR="00274FF2" w:rsidRPr="008B0E2F" w:rsidRDefault="00274FF2" w:rsidP="002E570E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  <w:lang w:eastAsia="zh-TW"/>
        </w:rPr>
      </w:pPr>
      <w:r w:rsidRPr="008B0E2F">
        <w:rPr>
          <w:rFonts w:ascii="標楷體" w:eastAsia="標楷體" w:hAnsi="標楷體" w:hint="eastAsia"/>
          <w:sz w:val="24"/>
          <w:szCs w:val="24"/>
          <w:lang w:eastAsia="zh-TW"/>
        </w:rPr>
        <w:t xml:space="preserve">于善敏老師   </w:t>
      </w:r>
    </w:p>
    <w:p w:rsidR="00021AD3" w:rsidRPr="008B0E2F" w:rsidRDefault="00274FF2" w:rsidP="002E570E">
      <w:pPr>
        <w:spacing w:after="0" w:line="240" w:lineRule="auto"/>
        <w:contextualSpacing/>
        <w:rPr>
          <w:rFonts w:ascii="標楷體" w:eastAsia="標楷體" w:hAnsi="標楷體"/>
          <w:color w:val="2B2B2B"/>
          <w:sz w:val="24"/>
          <w:szCs w:val="24"/>
          <w:shd w:val="clear" w:color="auto" w:fill="FFFFFF"/>
          <w:lang w:eastAsia="zh-TW"/>
        </w:rPr>
      </w:pP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 xml:space="preserve">美國費城天普大學 Temple Univ </w:t>
      </w:r>
      <w:proofErr w:type="spellStart"/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ersity</w:t>
      </w:r>
      <w:proofErr w:type="spellEnd"/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  合唱指揮碩士</w:t>
      </w:r>
      <w:r w:rsidRPr="008B0E2F">
        <w:rPr>
          <w:rFonts w:ascii="標楷體" w:eastAsia="標楷體" w:hAnsi="標楷體" w:hint="eastAsia"/>
          <w:color w:val="2B2B2B"/>
          <w:sz w:val="24"/>
          <w:szCs w:val="24"/>
          <w:lang w:eastAsia="zh-TW"/>
        </w:rPr>
        <w:br/>
      </w: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國立台北藝術大學 劇場藝術研究所  表演藝術碩士</w:t>
      </w:r>
      <w:r w:rsidRPr="008B0E2F">
        <w:rPr>
          <w:rFonts w:ascii="標楷體" w:eastAsia="標楷體" w:hAnsi="標楷體" w:hint="eastAsia"/>
          <w:color w:val="2B2B2B"/>
          <w:sz w:val="24"/>
          <w:szCs w:val="24"/>
          <w:lang w:eastAsia="zh-TW"/>
        </w:rPr>
        <w:br/>
      </w: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國立台北藝術大學 電影研究所碩士 (進修中)</w:t>
      </w:r>
    </w:p>
    <w:p w:rsidR="00274FF2" w:rsidRPr="008B0E2F" w:rsidRDefault="00274FF2" w:rsidP="002E570E">
      <w:pPr>
        <w:spacing w:after="0" w:line="240" w:lineRule="auto"/>
        <w:contextualSpacing/>
        <w:rPr>
          <w:rFonts w:ascii="標楷體" w:eastAsia="標楷體" w:hAnsi="標楷體"/>
          <w:color w:val="2B2B2B"/>
          <w:sz w:val="24"/>
          <w:szCs w:val="24"/>
          <w:shd w:val="clear" w:color="auto" w:fill="FFFFFF"/>
          <w:lang w:eastAsia="zh-TW"/>
        </w:rPr>
      </w:pP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現任  樹德科技大學  表演藝術系</w:t>
      </w:r>
      <w:r w:rsidR="00021AD3"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、</w:t>
      </w:r>
      <w:proofErr w:type="gramStart"/>
      <w:r w:rsidR="00021AD3"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臺</w:t>
      </w:r>
      <w:proofErr w:type="gramEnd"/>
      <w:r w:rsidR="00021AD3"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南室內合唱團藝術總監/指揮</w:t>
      </w:r>
      <w:r w:rsidRPr="008B0E2F">
        <w:rPr>
          <w:rFonts w:ascii="標楷體" w:eastAsia="標楷體" w:hAnsi="標楷體" w:hint="eastAsia"/>
          <w:color w:val="2B2B2B"/>
          <w:sz w:val="24"/>
          <w:szCs w:val="24"/>
          <w:lang w:eastAsia="zh-TW"/>
        </w:rPr>
        <w:br/>
      </w: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>專長領域</w:t>
      </w:r>
      <w:r w:rsidR="00021AD3"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 xml:space="preserve">  </w:t>
      </w:r>
      <w:r w:rsidRPr="008B0E2F">
        <w:rPr>
          <w:rFonts w:ascii="標楷體" w:eastAsia="標楷體" w:hAnsi="標楷體" w:hint="eastAsia"/>
          <w:color w:val="2B2B2B"/>
          <w:sz w:val="24"/>
          <w:szCs w:val="24"/>
          <w:shd w:val="clear" w:color="auto" w:fill="FFFFFF"/>
          <w:lang w:eastAsia="zh-TW"/>
        </w:rPr>
        <w:t xml:space="preserve"> 指揮．合唱教學法．聲樂表演．音樂劇導演及製作．劇場表演．音樂律動</w:t>
      </w:r>
    </w:p>
    <w:p w:rsidR="00021AD3" w:rsidRPr="008B0E2F" w:rsidRDefault="00021AD3" w:rsidP="002E570E">
      <w:pPr>
        <w:spacing w:after="0" w:line="240" w:lineRule="auto"/>
        <w:contextualSpacing/>
        <w:rPr>
          <w:rFonts w:ascii="標楷體" w:eastAsia="標楷體" w:hAnsi="標楷體"/>
          <w:color w:val="2B2B2B"/>
          <w:sz w:val="24"/>
          <w:szCs w:val="24"/>
          <w:shd w:val="clear" w:color="auto" w:fill="FFFFFF"/>
          <w:lang w:eastAsia="zh-TW"/>
        </w:rPr>
      </w:pPr>
    </w:p>
    <w:sectPr w:rsidR="00021AD3" w:rsidRPr="008B0E2F" w:rsidSect="002E5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27" w:rsidRDefault="00420827" w:rsidP="00420827">
      <w:pPr>
        <w:spacing w:after="0" w:line="240" w:lineRule="auto"/>
      </w:pPr>
      <w:r>
        <w:separator/>
      </w:r>
    </w:p>
  </w:endnote>
  <w:endnote w:type="continuationSeparator" w:id="0">
    <w:p w:rsidR="00420827" w:rsidRDefault="00420827" w:rsidP="004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27" w:rsidRDefault="00420827" w:rsidP="00420827">
      <w:pPr>
        <w:spacing w:after="0" w:line="240" w:lineRule="auto"/>
      </w:pPr>
      <w:r>
        <w:separator/>
      </w:r>
    </w:p>
  </w:footnote>
  <w:footnote w:type="continuationSeparator" w:id="0">
    <w:p w:rsidR="00420827" w:rsidRDefault="00420827" w:rsidP="0042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E3"/>
    <w:rsid w:val="00021AD3"/>
    <w:rsid w:val="0011357C"/>
    <w:rsid w:val="0024089B"/>
    <w:rsid w:val="00274FF2"/>
    <w:rsid w:val="002C2B6A"/>
    <w:rsid w:val="002D0ED7"/>
    <w:rsid w:val="002E570E"/>
    <w:rsid w:val="003002E7"/>
    <w:rsid w:val="00420827"/>
    <w:rsid w:val="00450325"/>
    <w:rsid w:val="005C7DE3"/>
    <w:rsid w:val="005D5B7B"/>
    <w:rsid w:val="00661B32"/>
    <w:rsid w:val="00687CB7"/>
    <w:rsid w:val="00716B8B"/>
    <w:rsid w:val="00746867"/>
    <w:rsid w:val="008B0E2F"/>
    <w:rsid w:val="00AA5669"/>
    <w:rsid w:val="00CC5F9A"/>
    <w:rsid w:val="00DE1333"/>
    <w:rsid w:val="00E33C96"/>
    <w:rsid w:val="00EA39B9"/>
    <w:rsid w:val="00F625C3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A567F1"/>
  <w15:chartTrackingRefBased/>
  <w15:docId w15:val="{0495D3D1-B2E5-4BFD-A3B1-40FA1B1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DE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82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827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11</cp:revision>
  <dcterms:created xsi:type="dcterms:W3CDTF">2021-03-04T07:37:00Z</dcterms:created>
  <dcterms:modified xsi:type="dcterms:W3CDTF">2022-01-04T02:48:00Z</dcterms:modified>
</cp:coreProperties>
</file>