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DE3" w:rsidRDefault="007A20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1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【附表</w:t>
      </w:r>
      <w:r>
        <w:rPr>
          <w:rFonts w:ascii="標楷體" w:eastAsia="標楷體" w:hAnsi="標楷體" w:cs="標楷體"/>
          <w:color w:val="000000"/>
        </w:rPr>
        <w:t xml:space="preserve"> 3</w:t>
      </w:r>
      <w:r>
        <w:rPr>
          <w:rFonts w:ascii="標楷體" w:eastAsia="標楷體" w:hAnsi="標楷體" w:cs="標楷體"/>
          <w:color w:val="000000"/>
        </w:rPr>
        <w:t>】</w:t>
      </w:r>
      <w:r>
        <w:rPr>
          <w:rFonts w:ascii="標楷體" w:eastAsia="標楷體" w:hAnsi="標楷體" w:cs="標楷體"/>
          <w:color w:val="000000"/>
        </w:rPr>
        <w:t xml:space="preserve"> </w:t>
      </w:r>
    </w:p>
    <w:p w:rsidR="001B7DE3" w:rsidRDefault="007A20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1"/>
        <w:jc w:val="center"/>
        <w:rPr>
          <w:rFonts w:ascii="標楷體" w:eastAsia="標楷體" w:hAnsi="標楷體" w:cs="標楷體"/>
          <w:color w:val="000000"/>
        </w:rPr>
      </w:pPr>
      <w:proofErr w:type="gramStart"/>
      <w:r>
        <w:rPr>
          <w:rFonts w:ascii="標楷體" w:eastAsia="標楷體" w:hAnsi="標楷體" w:cs="標楷體"/>
          <w:color w:val="000000"/>
        </w:rPr>
        <w:t>臺</w:t>
      </w:r>
      <w:proofErr w:type="gramEnd"/>
      <w:r>
        <w:rPr>
          <w:rFonts w:ascii="標楷體" w:eastAsia="標楷體" w:hAnsi="標楷體" w:cs="標楷體"/>
          <w:color w:val="000000"/>
        </w:rPr>
        <w:t>南市</w:t>
      </w:r>
      <w:r>
        <w:rPr>
          <w:rFonts w:ascii="標楷體" w:eastAsia="標楷體" w:hAnsi="標楷體" w:cs="標楷體"/>
          <w:color w:val="000000"/>
        </w:rPr>
        <w:t xml:space="preserve"> 114 </w:t>
      </w:r>
      <w:r>
        <w:rPr>
          <w:rFonts w:ascii="標楷體" w:eastAsia="標楷體" w:hAnsi="標楷體" w:cs="標楷體"/>
          <w:color w:val="000000"/>
        </w:rPr>
        <w:t>年度性別平等教育</w:t>
      </w:r>
      <w:r>
        <w:rPr>
          <w:rFonts w:ascii="標楷體" w:eastAsia="標楷體" w:hAnsi="標楷體" w:cs="標楷體"/>
          <w:color w:val="000000"/>
        </w:rPr>
        <w:t>~</w:t>
      </w:r>
      <w:r>
        <w:rPr>
          <w:rFonts w:ascii="標楷體" w:eastAsia="標楷體" w:hAnsi="標楷體" w:cs="標楷體"/>
          <w:color w:val="000000"/>
        </w:rPr>
        <w:t>月經教學微型教案徵選實施計畫</w:t>
      </w:r>
    </w:p>
    <w:p w:rsidR="001B7DE3" w:rsidRDefault="007A20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1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教案簡介</w:t>
      </w:r>
    </w:p>
    <w:tbl>
      <w:tblPr>
        <w:tblStyle w:val="a6"/>
        <w:tblW w:w="9073" w:type="dxa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26"/>
        <w:gridCol w:w="6347"/>
      </w:tblGrid>
      <w:tr w:rsidR="001B7DE3">
        <w:trPr>
          <w:trHeight w:val="564"/>
        </w:trPr>
        <w:tc>
          <w:tcPr>
            <w:tcW w:w="2726" w:type="dxa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編號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</w:tc>
        <w:tc>
          <w:tcPr>
            <w:tcW w:w="6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691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59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22</w:t>
            </w:r>
          </w:p>
        </w:tc>
      </w:tr>
      <w:tr w:rsidR="001B7DE3">
        <w:trPr>
          <w:trHeight w:val="592"/>
        </w:trPr>
        <w:tc>
          <w:tcPr>
            <w:tcW w:w="2726" w:type="dxa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1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教案名稱</w:t>
            </w:r>
          </w:p>
        </w:tc>
        <w:tc>
          <w:tcPr>
            <w:tcW w:w="6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不只每</w:t>
            </w:r>
            <w:proofErr w:type="gramStart"/>
            <w:r>
              <w:rPr>
                <w:rFonts w:ascii="標楷體" w:eastAsia="標楷體" w:hAnsi="標楷體" w:cs="標楷體"/>
              </w:rPr>
              <w:t>個</w:t>
            </w:r>
            <w:proofErr w:type="gramEnd"/>
            <w:r>
              <w:rPr>
                <w:rFonts w:ascii="標楷體" w:eastAsia="標楷體" w:hAnsi="標楷體" w:cs="標楷體"/>
              </w:rPr>
              <w:t>月，還要相處</w:t>
            </w:r>
            <w:r>
              <w:rPr>
                <w:rFonts w:ascii="標楷體" w:eastAsia="標楷體" w:hAnsi="標楷體" w:cs="標楷體"/>
              </w:rPr>
              <w:t>30~40</w:t>
            </w:r>
            <w:r>
              <w:rPr>
                <w:rFonts w:ascii="標楷體" w:eastAsia="標楷體" w:hAnsi="標楷體" w:cs="標楷體"/>
              </w:rPr>
              <w:t>年。</w:t>
            </w:r>
          </w:p>
        </w:tc>
      </w:tr>
      <w:tr w:rsidR="001B7DE3">
        <w:trPr>
          <w:trHeight w:val="1863"/>
        </w:trPr>
        <w:tc>
          <w:tcPr>
            <w:tcW w:w="2726" w:type="dxa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課程說明</w:t>
            </w:r>
          </w:p>
        </w:tc>
        <w:tc>
          <w:tcPr>
            <w:tcW w:w="6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7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color w:val="000000"/>
              </w:rPr>
              <w:t>月經教學主題式課程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360" w:lineRule="auto"/>
              <w:ind w:left="137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color w:val="000000"/>
              </w:rPr>
              <w:t>月經教學融入式課程</w:t>
            </w:r>
            <w:r>
              <w:rPr>
                <w:rFonts w:ascii="標楷體" w:eastAsia="標楷體" w:hAnsi="標楷體" w:cs="標楷體"/>
                <w:color w:val="000000"/>
              </w:rPr>
              <w:t>/</w:t>
            </w:r>
            <w:r>
              <w:rPr>
                <w:rFonts w:ascii="標楷體" w:eastAsia="標楷體" w:hAnsi="標楷體" w:cs="標楷體"/>
                <w:color w:val="000000"/>
              </w:rPr>
              <w:t>融入領域：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 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360" w:lineRule="auto"/>
              <w:ind w:left="135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</w:t>
            </w:r>
            <w:r>
              <w:rPr>
                <w:rFonts w:ascii="標楷體" w:eastAsia="標楷體" w:hAnsi="標楷體" w:cs="標楷體"/>
                <w:color w:val="000000"/>
              </w:rPr>
              <w:t>課程教案設計</w:t>
            </w:r>
            <w:r>
              <w:rPr>
                <w:rFonts w:ascii="標楷體" w:eastAsia="標楷體" w:hAnsi="標楷體" w:cs="標楷體"/>
                <w:color w:val="000000"/>
              </w:rPr>
              <w:t>(</w:t>
            </w:r>
            <w:r>
              <w:rPr>
                <w:rFonts w:ascii="標楷體" w:eastAsia="標楷體" w:hAnsi="標楷體" w:cs="標楷體"/>
                <w:color w:val="000000"/>
              </w:rPr>
              <w:t>不超過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2 </w:t>
            </w:r>
            <w:r>
              <w:rPr>
                <w:rFonts w:ascii="標楷體" w:eastAsia="標楷體" w:hAnsi="標楷體" w:cs="標楷體"/>
                <w:color w:val="000000"/>
              </w:rPr>
              <w:t>節課</w:t>
            </w:r>
            <w:r>
              <w:rPr>
                <w:rFonts w:ascii="標楷體" w:eastAsia="標楷體" w:hAnsi="標楷體" w:cs="標楷體"/>
                <w:color w:val="000000"/>
              </w:rPr>
              <w:t>)</w:t>
            </w:r>
            <w:r>
              <w:rPr>
                <w:rFonts w:ascii="標楷體" w:eastAsia="標楷體" w:hAnsi="標楷體" w:cs="標楷體"/>
                <w:color w:val="000000"/>
              </w:rPr>
              <w:t>為限。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360" w:lineRule="auto"/>
              <w:ind w:left="123" w:right="11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2.</w:t>
            </w:r>
            <w:r>
              <w:rPr>
                <w:rFonts w:ascii="標楷體" w:eastAsia="標楷體" w:hAnsi="標楷體" w:cs="標楷體"/>
                <w:color w:val="0000FF"/>
                <w:highlight w:val="yellow"/>
              </w:rPr>
              <w:t>其中若有援用他人研發或公布之現成教學素材</w:t>
            </w:r>
            <w:r>
              <w:rPr>
                <w:rFonts w:ascii="標楷體" w:eastAsia="標楷體" w:hAnsi="標楷體" w:cs="標楷體"/>
                <w:color w:val="0000FF"/>
                <w:highlight w:val="yellow"/>
              </w:rPr>
              <w:t>(</w:t>
            </w:r>
            <w:r>
              <w:rPr>
                <w:rFonts w:ascii="標楷體" w:eastAsia="標楷體" w:hAnsi="標楷體" w:cs="標楷體"/>
                <w:color w:val="0000FF"/>
                <w:highlight w:val="yellow"/>
              </w:rPr>
              <w:t>如；影片、</w:t>
            </w:r>
            <w:proofErr w:type="gramStart"/>
            <w:r>
              <w:rPr>
                <w:rFonts w:ascii="標楷體" w:eastAsia="標楷體" w:hAnsi="標楷體" w:cs="標楷體"/>
                <w:color w:val="0000FF"/>
                <w:highlight w:val="yellow"/>
              </w:rPr>
              <w:t>桌遊</w:t>
            </w:r>
            <w:proofErr w:type="gramEnd"/>
            <w:r>
              <w:rPr>
                <w:rFonts w:ascii="標楷體" w:eastAsia="標楷體" w:hAnsi="標楷體" w:cs="標楷體"/>
                <w:color w:val="0000FF"/>
                <w:highlight w:val="yellow"/>
              </w:rPr>
              <w:t>、教材</w:t>
            </w:r>
            <w:r>
              <w:rPr>
                <w:rFonts w:ascii="標楷體" w:eastAsia="標楷體" w:hAnsi="標楷體" w:cs="標楷體"/>
                <w:color w:val="0000FF"/>
              </w:rPr>
              <w:t xml:space="preserve"> </w:t>
            </w:r>
            <w:r>
              <w:rPr>
                <w:rFonts w:ascii="標楷體" w:eastAsia="標楷體" w:hAnsi="標楷體" w:cs="標楷體"/>
                <w:color w:val="0000FF"/>
              </w:rPr>
              <w:t>包</w:t>
            </w:r>
            <w:r>
              <w:rPr>
                <w:rFonts w:ascii="標楷體" w:eastAsia="標楷體" w:hAnsi="標楷體" w:cs="標楷體"/>
                <w:color w:val="0000FF"/>
                <w:highlight w:val="yellow"/>
              </w:rPr>
              <w:t>、</w:t>
            </w:r>
            <w:r>
              <w:rPr>
                <w:rFonts w:ascii="標楷體" w:eastAsia="標楷體" w:hAnsi="標楷體" w:cs="標楷體"/>
                <w:color w:val="0000FF"/>
                <w:highlight w:val="yellow"/>
              </w:rPr>
              <w:t>…</w:t>
            </w:r>
            <w:r>
              <w:rPr>
                <w:rFonts w:ascii="標楷體" w:eastAsia="標楷體" w:hAnsi="標楷體" w:cs="標楷體"/>
                <w:color w:val="0000FF"/>
                <w:highlight w:val="yellow"/>
              </w:rPr>
              <w:t>等等</w:t>
            </w:r>
            <w:r>
              <w:rPr>
                <w:rFonts w:ascii="標楷體" w:eastAsia="標楷體" w:hAnsi="標楷體" w:cs="標楷體"/>
                <w:color w:val="0000FF"/>
                <w:highlight w:val="yellow"/>
              </w:rPr>
              <w:t>)</w:t>
            </w:r>
            <w:r>
              <w:rPr>
                <w:rFonts w:ascii="標楷體" w:eastAsia="標楷體" w:hAnsi="標楷體" w:cs="標楷體"/>
                <w:color w:val="0000FF"/>
                <w:highlight w:val="yellow"/>
              </w:rPr>
              <w:t>，運用時間不超過所有教學時間的二分之一。</w:t>
            </w:r>
            <w:r>
              <w:rPr>
                <w:rFonts w:ascii="標楷體" w:eastAsia="標楷體" w:hAnsi="標楷體" w:cs="標楷體"/>
                <w:color w:val="0000FF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>3.</w:t>
            </w:r>
            <w:r>
              <w:rPr>
                <w:rFonts w:ascii="標楷體" w:eastAsia="標楷體" w:hAnsi="標楷體" w:cs="標楷體"/>
                <w:color w:val="000000"/>
              </w:rPr>
              <w:t>課程教案須包含評量策略與方法，具體呈現評量基準與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規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準。</w:t>
            </w:r>
          </w:p>
        </w:tc>
      </w:tr>
      <w:tr w:rsidR="001B7DE3">
        <w:trPr>
          <w:trHeight w:val="530"/>
        </w:trPr>
        <w:tc>
          <w:tcPr>
            <w:tcW w:w="2726" w:type="dxa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1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教學節數</w:t>
            </w:r>
          </w:p>
        </w:tc>
        <w:tc>
          <w:tcPr>
            <w:tcW w:w="6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一節</w:t>
            </w:r>
          </w:p>
        </w:tc>
      </w:tr>
      <w:tr w:rsidR="001B7DE3">
        <w:trPr>
          <w:trHeight w:val="1570"/>
        </w:trPr>
        <w:tc>
          <w:tcPr>
            <w:tcW w:w="2726" w:type="dxa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4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適用年級</w:t>
            </w:r>
          </w:p>
        </w:tc>
        <w:tc>
          <w:tcPr>
            <w:tcW w:w="63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1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color w:val="000000"/>
              </w:rPr>
              <w:t>國小低年級</w:t>
            </w: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color w:val="000000"/>
              </w:rPr>
              <w:t>中年級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標楷體" w:eastAsia="標楷體" w:hAnsi="標楷體" w:cs="標楷體"/>
                <w:color w:val="000000"/>
              </w:rPr>
              <w:t>高年級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1" w:line="360" w:lineRule="auto"/>
              <w:ind w:left="131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color w:val="000000"/>
              </w:rPr>
              <w:t>國中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8" w:line="360" w:lineRule="auto"/>
              <w:ind w:left="13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其他</w:t>
            </w:r>
            <w:r>
              <w:rPr>
                <w:rFonts w:ascii="標楷體" w:eastAsia="標楷體" w:hAnsi="標楷體" w:cs="標楷體"/>
                <w:color w:val="000000"/>
              </w:rPr>
              <w:t>(</w:t>
            </w:r>
            <w:r>
              <w:rPr>
                <w:rFonts w:ascii="標楷體" w:eastAsia="標楷體" w:hAnsi="標楷體" w:cs="標楷體"/>
                <w:color w:val="000000"/>
              </w:rPr>
              <w:t>如：特殊學校。請說明：</w:t>
            </w:r>
            <w:r>
              <w:rPr>
                <w:rFonts w:ascii="標楷體" w:eastAsia="標楷體" w:hAnsi="標楷體" w:cs="標楷體"/>
                <w:color w:val="000000"/>
              </w:rPr>
              <w:t>_______________)</w:t>
            </w:r>
          </w:p>
        </w:tc>
      </w:tr>
      <w:tr w:rsidR="001B7DE3">
        <w:trPr>
          <w:trHeight w:val="407"/>
        </w:trPr>
        <w:tc>
          <w:tcPr>
            <w:tcW w:w="9073" w:type="dxa"/>
            <w:gridSpan w:val="2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7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摘要（以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300 </w:t>
            </w:r>
            <w:r>
              <w:rPr>
                <w:rFonts w:ascii="標楷體" w:eastAsia="標楷體" w:hAnsi="標楷體" w:cs="標楷體"/>
                <w:color w:val="000000"/>
              </w:rPr>
              <w:t>字簡要說明教學內容）</w:t>
            </w:r>
          </w:p>
        </w:tc>
      </w:tr>
      <w:tr w:rsidR="001B7DE3">
        <w:trPr>
          <w:trHeight w:val="3852"/>
        </w:trPr>
        <w:tc>
          <w:tcPr>
            <w:tcW w:w="907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48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本課程以破除月經迷思與性別刻板印象為核心，首先透過影片引導學生思考廣告內容，進而說明男性亦可代言衛生用品，打破性別刻板印象。課程中介紹生理用品的分類、使用方式與更換頻率，包括體外（如衛生棉、布衛生棉）及體內用品（如棉條、月亮杯），並探討選擇時應考量其舒適度與實用性。學生透過實作了解拋棄式衛生棉的使用與正確丟棄步驟。課程進一步說明月經的顏色、流量及血塊大小與健康指標的關聯。透過職業猜測，引導學生認識社會對職業的性別刻板印象，後續強調職業選擇不應受性別限制。最後，說明</w:t>
            </w:r>
            <w:r>
              <w:rPr>
                <w:rFonts w:ascii="標楷體" w:eastAsia="標楷體" w:hAnsi="標楷體" w:cs="標楷體"/>
              </w:rPr>
              <w:t>PMS</w:t>
            </w:r>
            <w:r>
              <w:rPr>
                <w:rFonts w:ascii="標楷體" w:eastAsia="標楷體" w:hAnsi="標楷體" w:cs="標楷體"/>
              </w:rPr>
              <w:t>（經前症候群）的身心理症狀與《性別工作</w:t>
            </w:r>
            <w:r>
              <w:rPr>
                <w:rFonts w:ascii="標楷體" w:eastAsia="標楷體" w:hAnsi="標楷體" w:cs="標楷體"/>
              </w:rPr>
              <w:t>平等法》中對女性生理假的保障，幫助學生理解並尊重女性在生理期間的多元需求與權益。</w:t>
            </w:r>
          </w:p>
        </w:tc>
      </w:tr>
    </w:tbl>
    <w:p w:rsidR="001B7DE3" w:rsidRDefault="001B7D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</w:p>
    <w:p w:rsidR="001B7DE3" w:rsidRDefault="001B7DE3">
      <w:pPr>
        <w:widowControl/>
        <w:rPr>
          <w:rFonts w:ascii="標楷體" w:eastAsia="標楷體" w:hAnsi="標楷體" w:cs="標楷體"/>
          <w:color w:val="000000"/>
        </w:rPr>
      </w:pPr>
    </w:p>
    <w:p w:rsidR="001B7DE3" w:rsidRDefault="007A20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【附表</w:t>
      </w:r>
      <w:r>
        <w:rPr>
          <w:rFonts w:ascii="標楷體" w:eastAsia="標楷體" w:hAnsi="標楷體" w:cs="標楷體"/>
          <w:color w:val="000000"/>
        </w:rPr>
        <w:t xml:space="preserve"> 4</w:t>
      </w:r>
      <w:r>
        <w:rPr>
          <w:rFonts w:ascii="標楷體" w:eastAsia="標楷體" w:hAnsi="標楷體" w:cs="標楷體"/>
          <w:color w:val="000000"/>
        </w:rPr>
        <w:t>】</w:t>
      </w:r>
      <w:r>
        <w:rPr>
          <w:rFonts w:ascii="標楷體" w:eastAsia="標楷體" w:hAnsi="標楷體" w:cs="標楷體"/>
          <w:color w:val="000000"/>
        </w:rPr>
        <w:t xml:space="preserve"> </w:t>
      </w:r>
    </w:p>
    <w:p w:rsidR="001B7DE3" w:rsidRDefault="007A20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標楷體" w:eastAsia="標楷體" w:hAnsi="標楷體" w:cs="標楷體"/>
          <w:color w:val="000000"/>
        </w:rPr>
      </w:pPr>
      <w:proofErr w:type="gramStart"/>
      <w:r>
        <w:rPr>
          <w:rFonts w:ascii="標楷體" w:eastAsia="標楷體" w:hAnsi="標楷體" w:cs="標楷體"/>
          <w:color w:val="000000"/>
        </w:rPr>
        <w:t>臺</w:t>
      </w:r>
      <w:proofErr w:type="gramEnd"/>
      <w:r>
        <w:rPr>
          <w:rFonts w:ascii="標楷體" w:eastAsia="標楷體" w:hAnsi="標楷體" w:cs="標楷體"/>
          <w:color w:val="000000"/>
        </w:rPr>
        <w:t>南市</w:t>
      </w:r>
      <w:r>
        <w:rPr>
          <w:rFonts w:ascii="標楷體" w:eastAsia="標楷體" w:hAnsi="標楷體" w:cs="標楷體"/>
          <w:color w:val="000000"/>
        </w:rPr>
        <w:t xml:space="preserve"> 114 </w:t>
      </w:r>
      <w:r>
        <w:rPr>
          <w:rFonts w:ascii="標楷體" w:eastAsia="標楷體" w:hAnsi="標楷體" w:cs="標楷體"/>
          <w:color w:val="000000"/>
        </w:rPr>
        <w:t>年度性別平等教育</w:t>
      </w:r>
      <w:r>
        <w:rPr>
          <w:rFonts w:ascii="標楷體" w:eastAsia="標楷體" w:hAnsi="標楷體" w:cs="標楷體"/>
          <w:color w:val="000000"/>
        </w:rPr>
        <w:t>~</w:t>
      </w:r>
      <w:r>
        <w:rPr>
          <w:rFonts w:ascii="標楷體" w:eastAsia="標楷體" w:hAnsi="標楷體" w:cs="標楷體"/>
          <w:color w:val="000000"/>
        </w:rPr>
        <w:t>月經教學微型教案徵選實施計畫</w:t>
      </w:r>
    </w:p>
    <w:p w:rsidR="001B7DE3" w:rsidRDefault="007A205C">
      <w:pPr>
        <w:pBdr>
          <w:top w:val="nil"/>
          <w:left w:val="nil"/>
          <w:bottom w:val="nil"/>
          <w:right w:val="nil"/>
          <w:between w:val="nil"/>
        </w:pBdr>
        <w:spacing w:before="217" w:line="360" w:lineRule="auto"/>
        <w:ind w:left="24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成果報告（主題式課程）</w:t>
      </w:r>
    </w:p>
    <w:tbl>
      <w:tblPr>
        <w:tblStyle w:val="a7"/>
        <w:tblW w:w="9215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3"/>
        <w:gridCol w:w="644"/>
        <w:gridCol w:w="547"/>
        <w:gridCol w:w="796"/>
        <w:gridCol w:w="2263"/>
        <w:gridCol w:w="796"/>
        <w:gridCol w:w="354"/>
        <w:gridCol w:w="1262"/>
        <w:gridCol w:w="142"/>
        <w:gridCol w:w="1418"/>
      </w:tblGrid>
      <w:tr w:rsidR="001B7DE3">
        <w:trPr>
          <w:trHeight w:val="564"/>
        </w:trPr>
        <w:tc>
          <w:tcPr>
            <w:tcW w:w="2980" w:type="dxa"/>
            <w:gridSpan w:val="4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編號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</w:tc>
        <w:tc>
          <w:tcPr>
            <w:tcW w:w="623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59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22</w:t>
            </w:r>
            <w:bookmarkStart w:id="0" w:name="_GoBack"/>
            <w:bookmarkEnd w:id="0"/>
          </w:p>
        </w:tc>
      </w:tr>
      <w:tr w:rsidR="001B7DE3">
        <w:trPr>
          <w:trHeight w:val="787"/>
        </w:trPr>
        <w:tc>
          <w:tcPr>
            <w:tcW w:w="2980" w:type="dxa"/>
            <w:gridSpan w:val="4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3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教案名稱</w:t>
            </w:r>
          </w:p>
        </w:tc>
        <w:tc>
          <w:tcPr>
            <w:tcW w:w="623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不只每</w:t>
            </w:r>
            <w:proofErr w:type="gramStart"/>
            <w:r>
              <w:rPr>
                <w:rFonts w:ascii="標楷體" w:eastAsia="標楷體" w:hAnsi="標楷體" w:cs="標楷體"/>
              </w:rPr>
              <w:t>個</w:t>
            </w:r>
            <w:proofErr w:type="gramEnd"/>
            <w:r>
              <w:rPr>
                <w:rFonts w:ascii="標楷體" w:eastAsia="標楷體" w:hAnsi="標楷體" w:cs="標楷體"/>
              </w:rPr>
              <w:t>月，還要相處</w:t>
            </w:r>
            <w:r>
              <w:rPr>
                <w:rFonts w:ascii="標楷體" w:eastAsia="標楷體" w:hAnsi="標楷體" w:cs="標楷體"/>
              </w:rPr>
              <w:t>30~40</w:t>
            </w:r>
            <w:r>
              <w:rPr>
                <w:rFonts w:ascii="標楷體" w:eastAsia="標楷體" w:hAnsi="標楷體" w:cs="標楷體"/>
              </w:rPr>
              <w:t>年。</w:t>
            </w:r>
          </w:p>
        </w:tc>
      </w:tr>
      <w:tr w:rsidR="001B7DE3">
        <w:trPr>
          <w:trHeight w:val="650"/>
        </w:trPr>
        <w:tc>
          <w:tcPr>
            <w:tcW w:w="2980" w:type="dxa"/>
            <w:gridSpan w:val="4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課程說明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</w:tc>
        <w:tc>
          <w:tcPr>
            <w:tcW w:w="6235" w:type="dxa"/>
            <w:gridSpan w:val="6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性別平等教育議題主題式課程</w:t>
            </w:r>
          </w:p>
        </w:tc>
      </w:tr>
      <w:tr w:rsidR="001B7DE3">
        <w:trPr>
          <w:trHeight w:val="3861"/>
        </w:trPr>
        <w:tc>
          <w:tcPr>
            <w:tcW w:w="2980" w:type="dxa"/>
            <w:gridSpan w:val="4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實施時段</w:t>
            </w:r>
          </w:p>
        </w:tc>
        <w:tc>
          <w:tcPr>
            <w:tcW w:w="623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94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校訂課程時間：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ind w:left="19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■ 1.</w:t>
            </w:r>
            <w:r>
              <w:rPr>
                <w:rFonts w:ascii="標楷體" w:eastAsia="標楷體" w:hAnsi="標楷體" w:cs="標楷體"/>
                <w:color w:val="000000"/>
              </w:rPr>
              <w:t>跨領域統整性主題</w:t>
            </w:r>
            <w:r>
              <w:rPr>
                <w:rFonts w:ascii="標楷體" w:eastAsia="標楷體" w:hAnsi="標楷體" w:cs="標楷體"/>
                <w:color w:val="000000"/>
              </w:rPr>
              <w:t>/</w:t>
            </w:r>
            <w:r>
              <w:rPr>
                <w:rFonts w:ascii="標楷體" w:eastAsia="標楷體" w:hAnsi="標楷體" w:cs="標楷體"/>
                <w:color w:val="000000"/>
              </w:rPr>
              <w:t>專題</w:t>
            </w:r>
            <w:r>
              <w:rPr>
                <w:rFonts w:ascii="標楷體" w:eastAsia="標楷體" w:hAnsi="標楷體" w:cs="標楷體"/>
                <w:color w:val="000000"/>
              </w:rPr>
              <w:t>/</w:t>
            </w:r>
            <w:r>
              <w:rPr>
                <w:rFonts w:ascii="標楷體" w:eastAsia="標楷體" w:hAnsi="標楷體" w:cs="標楷體"/>
                <w:color w:val="000000"/>
              </w:rPr>
              <w:t>議題探究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0" w:line="360" w:lineRule="auto"/>
              <w:ind w:left="19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 2.</w:t>
            </w:r>
            <w:r>
              <w:rPr>
                <w:rFonts w:ascii="標楷體" w:eastAsia="標楷體" w:hAnsi="標楷體" w:cs="標楷體"/>
                <w:color w:val="000000"/>
              </w:rPr>
              <w:t>社團活動與技藝課程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 w:line="360" w:lineRule="auto"/>
              <w:ind w:left="19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 3.</w:t>
            </w:r>
            <w:r>
              <w:rPr>
                <w:rFonts w:ascii="標楷體" w:eastAsia="標楷體" w:hAnsi="標楷體" w:cs="標楷體"/>
                <w:color w:val="000000"/>
              </w:rPr>
              <w:t>特殊需求領域課程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 w:line="360" w:lineRule="auto"/>
              <w:ind w:left="19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 4.</w:t>
            </w:r>
            <w:r>
              <w:rPr>
                <w:rFonts w:ascii="標楷體" w:eastAsia="標楷體" w:hAnsi="標楷體" w:cs="標楷體"/>
                <w:color w:val="000000"/>
              </w:rPr>
              <w:t>其他類課程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5" w:line="360" w:lineRule="auto"/>
              <w:ind w:left="71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部定課程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時間：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3" w:line="360" w:lineRule="auto"/>
              <w:ind w:left="19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 5.</w:t>
            </w:r>
            <w:r>
              <w:rPr>
                <w:rFonts w:ascii="標楷體" w:eastAsia="標楷體" w:hAnsi="標楷體" w:cs="標楷體"/>
                <w:color w:val="000000"/>
              </w:rPr>
              <w:t>跨領域統整課程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7" w:line="360" w:lineRule="auto"/>
              <w:ind w:left="19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 6.</w:t>
            </w:r>
            <w:r>
              <w:rPr>
                <w:rFonts w:ascii="標楷體" w:eastAsia="標楷體" w:hAnsi="標楷體" w:cs="標楷體"/>
                <w:color w:val="000000"/>
              </w:rPr>
              <w:t>其他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</w:tc>
      </w:tr>
      <w:tr w:rsidR="001B7DE3">
        <w:trPr>
          <w:trHeight w:val="547"/>
        </w:trPr>
        <w:tc>
          <w:tcPr>
            <w:tcW w:w="2980" w:type="dxa"/>
            <w:gridSpan w:val="4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3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教學節數</w:t>
            </w:r>
          </w:p>
        </w:tc>
        <w:tc>
          <w:tcPr>
            <w:tcW w:w="305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一</w:t>
            </w:r>
            <w:r>
              <w:rPr>
                <w:rFonts w:ascii="標楷體" w:eastAsia="標楷體" w:hAnsi="標楷體" w:cs="標楷體"/>
                <w:color w:val="000000"/>
              </w:rPr>
              <w:t>節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</w:tc>
        <w:tc>
          <w:tcPr>
            <w:tcW w:w="1616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9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學生人數</w:t>
            </w:r>
          </w:p>
        </w:tc>
        <w:tc>
          <w:tcPr>
            <w:tcW w:w="15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23</w:t>
            </w:r>
            <w:r>
              <w:rPr>
                <w:rFonts w:ascii="標楷體" w:eastAsia="標楷體" w:hAnsi="標楷體" w:cs="標楷體"/>
                <w:color w:val="000000"/>
              </w:rPr>
              <w:t>位</w:t>
            </w:r>
          </w:p>
        </w:tc>
      </w:tr>
      <w:tr w:rsidR="001B7DE3">
        <w:trPr>
          <w:trHeight w:val="1051"/>
        </w:trPr>
        <w:tc>
          <w:tcPr>
            <w:tcW w:w="2980" w:type="dxa"/>
            <w:gridSpan w:val="4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86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適用年級</w:t>
            </w:r>
          </w:p>
        </w:tc>
        <w:tc>
          <w:tcPr>
            <w:tcW w:w="623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1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color w:val="000000"/>
              </w:rPr>
              <w:t>國小低年級</w:t>
            </w: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color w:val="000000"/>
              </w:rPr>
              <w:t>中年級</w:t>
            </w:r>
            <w:r>
              <w:rPr>
                <w:rFonts w:ascii="標楷體" w:eastAsia="標楷體" w:hAnsi="標楷體" w:cs="標楷體"/>
                <w:color w:val="000000"/>
              </w:rPr>
              <w:t>■</w:t>
            </w:r>
            <w:r>
              <w:rPr>
                <w:rFonts w:ascii="標楷體" w:eastAsia="標楷體" w:hAnsi="標楷體" w:cs="標楷體"/>
                <w:color w:val="000000"/>
              </w:rPr>
              <w:t>高年級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ind w:left="131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□</w:t>
            </w:r>
            <w:r>
              <w:rPr>
                <w:rFonts w:ascii="標楷體" w:eastAsia="標楷體" w:hAnsi="標楷體" w:cs="標楷體"/>
                <w:color w:val="000000"/>
              </w:rPr>
              <w:t>國中</w:t>
            </w:r>
          </w:p>
        </w:tc>
      </w:tr>
      <w:tr w:rsidR="001B7DE3">
        <w:trPr>
          <w:trHeight w:val="1015"/>
        </w:trPr>
        <w:tc>
          <w:tcPr>
            <w:tcW w:w="2980" w:type="dxa"/>
            <w:gridSpan w:val="4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1" w:right="11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學生先備學習條件要求</w:t>
            </w:r>
          </w:p>
        </w:tc>
        <w:tc>
          <w:tcPr>
            <w:tcW w:w="623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已對於男生及女生青春期會出現的生理變化有初步的了解。如：男生身體會有長鬍鬚、夢遺等變化。女生身體會有乳房發育、出現生理期等變化。</w:t>
            </w:r>
          </w:p>
        </w:tc>
      </w:tr>
      <w:tr w:rsidR="001B7DE3">
        <w:trPr>
          <w:trHeight w:val="1140"/>
        </w:trPr>
        <w:tc>
          <w:tcPr>
            <w:tcW w:w="2980" w:type="dxa"/>
            <w:gridSpan w:val="4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lastRenderedPageBreak/>
              <w:t>設計理念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360" w:lineRule="auto"/>
              <w:ind w:left="131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(100-200 </w:t>
            </w:r>
            <w:r>
              <w:rPr>
                <w:rFonts w:ascii="標楷體" w:eastAsia="標楷體" w:hAnsi="標楷體" w:cs="標楷體"/>
                <w:color w:val="000000"/>
              </w:rPr>
              <w:t>字</w:t>
            </w:r>
            <w:r>
              <w:rPr>
                <w:rFonts w:ascii="標楷體" w:eastAsia="標楷體" w:hAnsi="標楷體" w:cs="標楷體"/>
                <w:color w:val="000000"/>
              </w:rPr>
              <w:t>)</w:t>
            </w:r>
          </w:p>
        </w:tc>
        <w:tc>
          <w:tcPr>
            <w:tcW w:w="623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本課程設計旨在透過月經教育，培養學生正確認識生理現象，建立正向心態，去除對月經的污名與迷思。藉由認識與選擇適合自己的生理用品，提升自我照顧能力。同時，課程強調性別平等觀念，引導學生理解家庭、學校及職場的分工不應因性別而有所限制。透過同理與討論活動，學生能學習尊重他人在月經期間的多元需求，營造理解與包容的氛圍。</w:t>
            </w:r>
          </w:p>
        </w:tc>
      </w:tr>
      <w:tr w:rsidR="001B7DE3">
        <w:trPr>
          <w:trHeight w:val="578"/>
        </w:trPr>
        <w:tc>
          <w:tcPr>
            <w:tcW w:w="1637" w:type="dxa"/>
            <w:gridSpan w:val="2"/>
            <w:vMerge w:val="restart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" w:right="11" w:firstLine="7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性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>別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>平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>等教育議題</w:t>
            </w:r>
          </w:p>
        </w:tc>
        <w:tc>
          <w:tcPr>
            <w:tcW w:w="1343" w:type="dxa"/>
            <w:gridSpan w:val="2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7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核心素養</w:t>
            </w:r>
          </w:p>
        </w:tc>
        <w:tc>
          <w:tcPr>
            <w:tcW w:w="623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性</w:t>
            </w:r>
            <w:r>
              <w:rPr>
                <w:rFonts w:ascii="標楷體" w:eastAsia="標楷體" w:hAnsi="標楷體" w:cs="標楷體"/>
              </w:rPr>
              <w:t xml:space="preserve"> A2 </w:t>
            </w:r>
            <w:r>
              <w:rPr>
                <w:rFonts w:ascii="標楷體" w:eastAsia="標楷體" w:hAnsi="標楷體" w:cs="標楷體"/>
              </w:rPr>
              <w:t>覺知生活中性別刻板、偏見與歧視，培養性別平等意識，提出促進性別平等的改善策略。</w:t>
            </w:r>
          </w:p>
        </w:tc>
      </w:tr>
      <w:tr w:rsidR="001B7DE3">
        <w:trPr>
          <w:trHeight w:val="576"/>
        </w:trPr>
        <w:tc>
          <w:tcPr>
            <w:tcW w:w="1637" w:type="dxa"/>
            <w:gridSpan w:val="2"/>
            <w:vMerge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343" w:type="dxa"/>
            <w:gridSpan w:val="2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學習主題</w:t>
            </w:r>
          </w:p>
        </w:tc>
        <w:tc>
          <w:tcPr>
            <w:tcW w:w="623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覺知生活中性別角色的刻板印象、偏見與歧視，培養性別平等意識。</w:t>
            </w:r>
          </w:p>
        </w:tc>
      </w:tr>
      <w:tr w:rsidR="001B7DE3">
        <w:trPr>
          <w:trHeight w:val="578"/>
        </w:trPr>
        <w:tc>
          <w:tcPr>
            <w:tcW w:w="1637" w:type="dxa"/>
            <w:gridSpan w:val="2"/>
            <w:vMerge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343" w:type="dxa"/>
            <w:gridSpan w:val="2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實質內涵</w:t>
            </w:r>
          </w:p>
        </w:tc>
        <w:tc>
          <w:tcPr>
            <w:tcW w:w="623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>性</w:t>
            </w:r>
            <w:r>
              <w:rPr>
                <w:rFonts w:ascii="標楷體" w:eastAsia="標楷體" w:hAnsi="標楷體" w:cs="標楷體"/>
              </w:rPr>
              <w:t xml:space="preserve"> E3 </w:t>
            </w:r>
            <w:r>
              <w:rPr>
                <w:rFonts w:ascii="標楷體" w:eastAsia="標楷體" w:hAnsi="標楷體" w:cs="標楷體"/>
              </w:rPr>
              <w:t>覺察性別角色的刻板印象，了解家庭、學校與職業的分工，不應受性別的限制。</w:t>
            </w:r>
          </w:p>
        </w:tc>
      </w:tr>
      <w:tr w:rsidR="001B7DE3">
        <w:trPr>
          <w:trHeight w:val="950"/>
        </w:trPr>
        <w:tc>
          <w:tcPr>
            <w:tcW w:w="2980" w:type="dxa"/>
            <w:gridSpan w:val="4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38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學習目標</w:t>
            </w:r>
          </w:p>
        </w:tc>
        <w:tc>
          <w:tcPr>
            <w:tcW w:w="6235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能培養月經正確知識與正向心態。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能選擇適合自己的衛生用品來面對月經。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>
              <w:rPr>
                <w:rFonts w:ascii="標楷體" w:eastAsia="標楷體" w:hAnsi="標楷體" w:cs="標楷體"/>
              </w:rPr>
              <w:t>能了解家庭、學校與職業的分工，不應受性別的限制。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</w:t>
            </w:r>
            <w:r>
              <w:rPr>
                <w:rFonts w:ascii="標楷體" w:eastAsia="標楷體" w:hAnsi="標楷體" w:cs="標楷體"/>
              </w:rPr>
              <w:t>能同理女性月經期間的差異感受，尊重多元生理需求。</w:t>
            </w:r>
          </w:p>
        </w:tc>
      </w:tr>
      <w:tr w:rsidR="001B7DE3">
        <w:trPr>
          <w:trHeight w:val="1130"/>
        </w:trPr>
        <w:tc>
          <w:tcPr>
            <w:tcW w:w="2184" w:type="dxa"/>
            <w:gridSpan w:val="3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評量策略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3" w:line="360" w:lineRule="auto"/>
              <w:ind w:left="9" w:right="110" w:firstLine="22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（含評量基準或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</w:rPr>
              <w:t>評分規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準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說明）</w:t>
            </w:r>
          </w:p>
        </w:tc>
        <w:tc>
          <w:tcPr>
            <w:tcW w:w="7031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口頭評量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能表達及回應相關提問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1B7DE3" w:rsidRDefault="007A205C">
            <w:pP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能正確使用及丟棄拋棄式衛生棉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1B7DE3" w:rsidRDefault="007A205C">
            <w:pP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多元評量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運用競賽方式讓學生能根據所學選出正確答案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</w:tc>
      </w:tr>
      <w:tr w:rsidR="001B7DE3">
        <w:trPr>
          <w:trHeight w:val="679"/>
        </w:trPr>
        <w:tc>
          <w:tcPr>
            <w:tcW w:w="5243" w:type="dxa"/>
            <w:gridSpan w:val="5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3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教學流程及內容設計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</w:tc>
        <w:tc>
          <w:tcPr>
            <w:tcW w:w="1150" w:type="dxa"/>
            <w:gridSpan w:val="2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0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時間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</w:tc>
        <w:tc>
          <w:tcPr>
            <w:tcW w:w="1404" w:type="dxa"/>
            <w:gridSpan w:val="2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3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教學資源</w:t>
            </w:r>
            <w:r>
              <w:rPr>
                <w:rFonts w:ascii="標楷體" w:eastAsia="標楷體" w:hAnsi="標楷體" w:cs="標楷體"/>
                <w:color w:val="000000"/>
              </w:rPr>
              <w:t xml:space="preserve"> </w:t>
            </w:r>
          </w:p>
        </w:tc>
        <w:tc>
          <w:tcPr>
            <w:tcW w:w="1418" w:type="dxa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評量方式</w:t>
            </w:r>
          </w:p>
        </w:tc>
      </w:tr>
      <w:tr w:rsidR="001B7DE3">
        <w:trPr>
          <w:trHeight w:val="4610"/>
        </w:trPr>
        <w:tc>
          <w:tcPr>
            <w:tcW w:w="5243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widowControl/>
              <w:spacing w:line="360" w:lineRule="auto"/>
              <w:ind w:left="-192" w:firstLine="192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lastRenderedPageBreak/>
              <w:t>一、準備活動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1. </w:t>
            </w:r>
            <w:r>
              <w:rPr>
                <w:rFonts w:ascii="標楷體" w:eastAsia="標楷體" w:hAnsi="標楷體" w:cs="標楷體"/>
              </w:rPr>
              <w:t>引起動機：透過影片讓學生</w:t>
            </w:r>
            <w:proofErr w:type="gramStart"/>
            <w:r>
              <w:rPr>
                <w:rFonts w:ascii="標楷體" w:eastAsia="標楷體" w:hAnsi="標楷體" w:cs="標楷體"/>
              </w:rPr>
              <w:t>猜測涼家女孩</w:t>
            </w:r>
            <w:proofErr w:type="gramEnd"/>
            <w:r>
              <w:rPr>
                <w:rFonts w:ascii="標楷體" w:eastAsia="標楷體" w:hAnsi="標楷體" w:cs="標楷體"/>
              </w:rPr>
              <w:t>的廣告內容。揭示為衛生棉廣告後，教師說明衛生棉廣告也可以由男性代言。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hyperlink r:id="rId5">
              <w:proofErr w:type="gramStart"/>
              <w:r>
                <w:rPr>
                  <w:rFonts w:ascii="標楷體" w:eastAsia="標楷體" w:hAnsi="標楷體" w:cs="標楷體"/>
                  <w:color w:val="0000EE"/>
                  <w:u w:val="single"/>
                </w:rPr>
                <w:t>【</w:t>
              </w:r>
              <w:r>
                <w:rPr>
                  <w:rFonts w:ascii="標楷體" w:eastAsia="標楷體" w:hAnsi="標楷體" w:cs="標楷體"/>
                  <w:color w:val="0000EE"/>
                  <w:u w:val="single"/>
                </w:rPr>
                <w:t>Kotex</w:t>
              </w:r>
              <w:r>
                <w:rPr>
                  <w:rFonts w:ascii="標楷體" w:eastAsia="標楷體" w:hAnsi="標楷體" w:cs="標楷體"/>
                  <w:color w:val="0000EE"/>
                  <w:u w:val="single"/>
                </w:rPr>
                <w:t>涼感系列</w:t>
              </w:r>
              <w:r>
                <w:rPr>
                  <w:rFonts w:ascii="標楷體" w:eastAsia="標楷體" w:hAnsi="標楷體" w:cs="標楷體"/>
                  <w:color w:val="0000EE"/>
                  <w:u w:val="single"/>
                </w:rPr>
                <w:t>—</w:t>
              </w:r>
              <w:r>
                <w:rPr>
                  <w:rFonts w:ascii="標楷體" w:eastAsia="標楷體" w:hAnsi="標楷體" w:cs="標楷體"/>
                  <w:color w:val="0000EE"/>
                  <w:u w:val="single"/>
                </w:rPr>
                <w:t>茶樹舒涼棉】涼家女孩</w:t>
              </w:r>
              <w:proofErr w:type="gramEnd"/>
              <w:r>
                <w:rPr>
                  <w:rFonts w:ascii="標楷體" w:eastAsia="標楷體" w:hAnsi="標楷體" w:cs="標楷體"/>
                  <w:color w:val="0000EE"/>
                  <w:u w:val="single"/>
                </w:rPr>
                <w:t xml:space="preserve">feat. </w:t>
              </w:r>
              <w:r>
                <w:rPr>
                  <w:rFonts w:ascii="標楷體" w:eastAsia="標楷體" w:hAnsi="標楷體" w:cs="標楷體"/>
                  <w:color w:val="0000EE"/>
                  <w:u w:val="single"/>
                </w:rPr>
                <w:t>婁峻碩</w:t>
              </w:r>
              <w:r>
                <w:rPr>
                  <w:rFonts w:ascii="標楷體" w:eastAsia="標楷體" w:hAnsi="標楷體" w:cs="標楷體"/>
                  <w:color w:val="0000EE"/>
                  <w:u w:val="single"/>
                </w:rPr>
                <w:t>SHOU</w:t>
              </w:r>
            </w:hyperlink>
          </w:p>
          <w:p w:rsidR="001B7DE3" w:rsidRDefault="001B7DE3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二、發展活動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 xml:space="preserve">1. </w:t>
            </w:r>
            <w:r>
              <w:rPr>
                <w:rFonts w:ascii="標楷體" w:eastAsia="標楷體" w:hAnsi="標楷體" w:cs="標楷體"/>
                <w:b/>
              </w:rPr>
              <w:t>活動</w:t>
            </w:r>
            <w:proofErr w:type="gramStart"/>
            <w:r>
              <w:rPr>
                <w:rFonts w:ascii="標楷體" w:eastAsia="標楷體" w:hAnsi="標楷體" w:cs="標楷體"/>
                <w:b/>
              </w:rPr>
              <w:t>一</w:t>
            </w:r>
            <w:proofErr w:type="gramEnd"/>
            <w:r>
              <w:rPr>
                <w:rFonts w:ascii="標楷體" w:eastAsia="標楷體" w:hAnsi="標楷體" w:cs="標楷體"/>
                <w:b/>
              </w:rPr>
              <w:t>：來就來，無所畏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</w:t>
            </w:r>
            <w:r>
              <w:rPr>
                <w:rFonts w:ascii="標楷體" w:eastAsia="標楷體" w:hAnsi="標楷體" w:cs="標楷體"/>
              </w:rPr>
              <w:t>1</w:t>
            </w:r>
            <w:r>
              <w:rPr>
                <w:rFonts w:ascii="標楷體" w:eastAsia="標楷體" w:hAnsi="標楷體" w:cs="標楷體"/>
              </w:rPr>
              <w:t>）介紹生理用品之使用方式及更換頻率。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生理用品主要分為兩大類：</w:t>
            </w:r>
            <w:proofErr w:type="gramStart"/>
            <w:r>
              <w:rPr>
                <w:rFonts w:ascii="標楷體" w:eastAsia="標楷體" w:hAnsi="標楷體" w:cs="標楷體"/>
              </w:rPr>
              <w:t>放置於體外</w:t>
            </w:r>
            <w:proofErr w:type="gramEnd"/>
            <w:r>
              <w:rPr>
                <w:rFonts w:ascii="標楷體" w:eastAsia="標楷體" w:hAnsi="標楷體" w:cs="標楷體"/>
              </w:rPr>
              <w:t>和放置於體內。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體外用品包括衛生棉、衛生棉條、衛生褲、布衛生棉、透氣護墊等，體內用品則有衛生棉條和月亮杯。</w:t>
            </w:r>
            <w:r>
              <w:rPr>
                <w:rFonts w:ascii="標楷體" w:eastAsia="標楷體" w:hAnsi="標楷體" w:cs="標楷體"/>
              </w:rPr>
              <w:t xml:space="preserve"> 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114300" distB="114300" distL="114300" distR="114300">
                  <wp:extent cx="3381375" cy="1765300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</w:t>
            </w:r>
            <w:r>
              <w:rPr>
                <w:rFonts w:ascii="標楷體" w:eastAsia="標楷體" w:hAnsi="標楷體" w:cs="標楷體"/>
              </w:rPr>
              <w:t>2</w:t>
            </w:r>
            <w:r>
              <w:rPr>
                <w:rFonts w:ascii="標楷體" w:eastAsia="標楷體" w:hAnsi="標楷體" w:cs="標楷體"/>
              </w:rPr>
              <w:t>）選擇最適合自己的生理用品。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說明選擇生理用品時的考量要素包括舒適度、吸收度及是否輕薄方便攜帶等。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衛生棉：容易購買、入門難度最低。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布衛生棉：透氣舒適、可重複使用。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衛生棉條：方便攜帶、游泳泡湯不影響。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月亮杯：可重複使用、環保又省錢。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其中衛生棉之尺寸也因應流量多寡而提供不同選擇。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lastRenderedPageBreak/>
              <w:drawing>
                <wp:inline distT="114300" distB="114300" distL="114300" distR="114300">
                  <wp:extent cx="3381375" cy="2222500"/>
                  <wp:effectExtent l="0" t="0" r="0" b="0"/>
                  <wp:docPr id="1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22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8">
              <w:r>
                <w:rPr>
                  <w:rFonts w:ascii="標楷體" w:eastAsia="標楷體" w:hAnsi="標楷體" w:cs="標楷體"/>
                  <w:color w:val="1155CC"/>
                  <w:u w:val="single"/>
                </w:rPr>
                <w:t xml:space="preserve"> </w:t>
              </w:r>
            </w:hyperlink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（３）月經的顏色、流量及狀態會反映身體健康。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經血顏色：正常色為粉色、紅色，長時間接觸空氣會出現深紅或咖啡色，若出現「</w:t>
            </w:r>
            <w:proofErr w:type="gramStart"/>
            <w:r>
              <w:rPr>
                <w:rFonts w:ascii="標楷體" w:eastAsia="標楷體" w:hAnsi="標楷體" w:cs="標楷體"/>
              </w:rPr>
              <w:t>橘</w:t>
            </w:r>
            <w:proofErr w:type="gramEnd"/>
            <w:r>
              <w:rPr>
                <w:rFonts w:ascii="標楷體" w:eastAsia="標楷體" w:hAnsi="標楷體" w:cs="標楷體"/>
              </w:rPr>
              <w:t>色」及「灰色」應盡快就醫。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經血量：一般每次月經量為</w:t>
            </w:r>
            <w:r>
              <w:rPr>
                <w:rFonts w:ascii="標楷體" w:eastAsia="標楷體" w:hAnsi="標楷體" w:cs="標楷體"/>
              </w:rPr>
              <w:t>50-80mL</w:t>
            </w:r>
            <w:r>
              <w:rPr>
                <w:rFonts w:ascii="標楷體" w:eastAsia="標楷體" w:hAnsi="標楷體" w:cs="標楷體"/>
              </w:rPr>
              <w:t>。如出現經血流量異常變多或變少、單片日用型衛生棉不到一小時就浸濕需更換，或是夜晚需要起床更換衛生棉，出現以上狀況，請盡快就醫。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月經血塊：出現超過</w:t>
            </w:r>
            <w:r>
              <w:rPr>
                <w:rFonts w:ascii="標楷體" w:eastAsia="標楷體" w:hAnsi="標楷體" w:cs="標楷體"/>
              </w:rPr>
              <w:t>10</w:t>
            </w:r>
            <w:r>
              <w:rPr>
                <w:rFonts w:ascii="標楷體" w:eastAsia="標楷體" w:hAnsi="標楷體" w:cs="標楷體"/>
              </w:rPr>
              <w:t>塊硬幣，異常大的血塊需注意。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（４）實際操作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</w:t>
            </w:r>
            <w:r>
              <w:rPr>
                <w:rFonts w:ascii="標楷體" w:eastAsia="標楷體" w:hAnsi="標楷體" w:cs="標楷體"/>
              </w:rPr>
              <w:t>示範拋棄式衛生棉的使用步驟及丟棄步驟。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學生實作拋棄式衛生棉的使用步驟：打開包裝－撕開背膠，固定於內褲－調整位置，固定翅膀。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丟棄步驟：撕</w:t>
            </w:r>
            <w:r>
              <w:rPr>
                <w:rFonts w:ascii="標楷體" w:eastAsia="標楷體" w:hAnsi="標楷體" w:cs="標楷體"/>
              </w:rPr>
              <w:t>-</w:t>
            </w:r>
            <w:proofErr w:type="gramStart"/>
            <w:r>
              <w:rPr>
                <w:rFonts w:ascii="標楷體" w:eastAsia="標楷體" w:hAnsi="標楷體" w:cs="標楷體"/>
              </w:rPr>
              <w:t>捲</w:t>
            </w:r>
            <w:proofErr w:type="gramEnd"/>
            <w:r>
              <w:rPr>
                <w:rFonts w:ascii="標楷體" w:eastAsia="標楷體" w:hAnsi="標楷體" w:cs="標楷體"/>
              </w:rPr>
              <w:t>-</w:t>
            </w:r>
            <w:r>
              <w:rPr>
                <w:rFonts w:ascii="標楷體" w:eastAsia="標楷體" w:hAnsi="標楷體" w:cs="標楷體"/>
              </w:rPr>
              <w:t>包</w:t>
            </w:r>
            <w:r>
              <w:rPr>
                <w:rFonts w:ascii="標楷體" w:eastAsia="標楷體" w:hAnsi="標楷體" w:cs="標楷體"/>
              </w:rPr>
              <w:t>-</w:t>
            </w:r>
            <w:r>
              <w:rPr>
                <w:rFonts w:ascii="標楷體" w:eastAsia="標楷體" w:hAnsi="標楷體" w:cs="標楷體"/>
              </w:rPr>
              <w:t>黏</w:t>
            </w:r>
            <w:r>
              <w:rPr>
                <w:rFonts w:ascii="標楷體" w:eastAsia="標楷體" w:hAnsi="標楷體" w:cs="標楷體"/>
              </w:rPr>
              <w:t>-</w:t>
            </w:r>
            <w:r>
              <w:rPr>
                <w:rFonts w:ascii="標楷體" w:eastAsia="標楷體" w:hAnsi="標楷體" w:cs="標楷體"/>
              </w:rPr>
              <w:t>貼。</w:t>
            </w:r>
          </w:p>
          <w:p w:rsidR="001B7DE3" w:rsidRDefault="001B7DE3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2.</w:t>
            </w:r>
            <w:r>
              <w:rPr>
                <w:rFonts w:ascii="標楷體" w:eastAsia="標楷體" w:hAnsi="標楷體" w:cs="標楷體"/>
                <w:b/>
              </w:rPr>
              <w:t>活動二：那是男生</w:t>
            </w:r>
            <w:r>
              <w:rPr>
                <w:rFonts w:ascii="標楷體" w:eastAsia="標楷體" w:hAnsi="標楷體" w:cs="標楷體"/>
                <w:b/>
              </w:rPr>
              <w:t xml:space="preserve"> /</w:t>
            </w:r>
            <w:r>
              <w:rPr>
                <w:rFonts w:ascii="標楷體" w:eastAsia="標楷體" w:hAnsi="標楷體" w:cs="標楷體"/>
                <w:b/>
              </w:rPr>
              <w:t>女生在做的工作吧！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（</w:t>
            </w:r>
            <w:r>
              <w:rPr>
                <w:rFonts w:ascii="標楷體" w:eastAsia="標楷體" w:hAnsi="標楷體" w:cs="標楷體"/>
              </w:rPr>
              <w:t>1</w:t>
            </w:r>
            <w:r>
              <w:rPr>
                <w:rFonts w:ascii="標楷體" w:eastAsia="標楷體" w:hAnsi="標楷體" w:cs="標楷體"/>
              </w:rPr>
              <w:t>）透過影片讓學生共同參與職業猜測。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社會大眾對特定職業抱持著性別化的刻板印象，認為某些職業適合男性，另一些則適合女性。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這些刻板印象不僅影響個人的職業選擇，也可能對職場環境和個人發展造成負面影響。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hyperlink r:id="rId9">
              <w:r>
                <w:rPr>
                  <w:rFonts w:ascii="標楷體" w:eastAsia="標楷體" w:hAnsi="標楷體" w:cs="標楷體"/>
                  <w:color w:val="1155CC"/>
                  <w:u w:val="single"/>
                </w:rPr>
                <w:t>https://www.youtube.com/watch?v=NuIzqUvh27s</w:t>
              </w:r>
            </w:hyperlink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hyperlink r:id="rId10">
              <w:r>
                <w:rPr>
                  <w:rFonts w:ascii="標楷體" w:eastAsia="標楷體" w:hAnsi="標楷體" w:cs="標楷體"/>
                  <w:color w:val="0000EE"/>
                  <w:u w:val="single"/>
                </w:rPr>
                <w:t>工頭必是男生？打破刻板印象　素人男女「真實職業」眾人嚇傻</w:t>
              </w:r>
              <w:proofErr w:type="gramStart"/>
              <w:r>
                <w:rPr>
                  <w:rFonts w:ascii="標楷體" w:eastAsia="標楷體" w:hAnsi="標楷體" w:cs="標楷體"/>
                  <w:color w:val="0000EE"/>
                  <w:u w:val="single"/>
                </w:rPr>
                <w:t>｜</w:t>
              </w:r>
              <w:proofErr w:type="gramEnd"/>
              <w:r>
                <w:rPr>
                  <w:rFonts w:ascii="標楷體" w:eastAsia="標楷體" w:hAnsi="標楷體" w:cs="標楷體"/>
                  <w:color w:val="0000EE"/>
                  <w:u w:val="single"/>
                </w:rPr>
                <w:t>TVBS</w:t>
              </w:r>
              <w:r>
                <w:rPr>
                  <w:rFonts w:ascii="標楷體" w:eastAsia="標楷體" w:hAnsi="標楷體" w:cs="標楷體"/>
                  <w:color w:val="0000EE"/>
                  <w:u w:val="single"/>
                </w:rPr>
                <w:t>新聞｜擠看看</w:t>
              </w:r>
            </w:hyperlink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教師統整：儘管從生理條件而言，可能存在特定性別較具優勢的工作，但重要的是，選擇職業的自由不應該受到性別限制，並且，在特定職業中，無論性別，都應獲得適當的工作條件與環境。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(2)</w:t>
            </w:r>
            <w:r>
              <w:rPr>
                <w:rFonts w:ascii="標楷體" w:eastAsia="標楷體" w:hAnsi="標楷體" w:cs="標楷體"/>
              </w:rPr>
              <w:t>為什麼女生可以有生理假？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教師說明</w:t>
            </w:r>
            <w:r>
              <w:rPr>
                <w:rFonts w:ascii="標楷體" w:eastAsia="標楷體" w:hAnsi="標楷體" w:cs="標楷體"/>
              </w:rPr>
              <w:t>PMS</w:t>
            </w:r>
            <w:r>
              <w:rPr>
                <w:rFonts w:ascii="標楷體" w:eastAsia="標楷體" w:hAnsi="標楷體" w:cs="標楷體"/>
              </w:rPr>
              <w:t>簡稱經前症候群。</w:t>
            </w:r>
          </w:p>
          <w:p w:rsidR="001B7DE3" w:rsidRDefault="007A205C">
            <w:pPr>
              <w:widowControl/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經期前</w:t>
            </w:r>
            <w:r>
              <w:rPr>
                <w:rFonts w:ascii="標楷體" w:eastAsia="標楷體" w:hAnsi="標楷體" w:cs="標楷體"/>
              </w:rPr>
              <w:t>7~10</w:t>
            </w:r>
            <w:r>
              <w:rPr>
                <w:rFonts w:ascii="標楷體" w:eastAsia="標楷體" w:hAnsi="標楷體" w:cs="標楷體"/>
              </w:rPr>
              <w:t>天開始的</w:t>
            </w:r>
            <w:proofErr w:type="gramStart"/>
            <w:r>
              <w:rPr>
                <w:rFonts w:ascii="標楷體" w:eastAsia="標楷體" w:hAnsi="標楷體" w:cs="標楷體"/>
              </w:rPr>
              <w:t>煩躁、</w:t>
            </w:r>
            <w:proofErr w:type="gramEnd"/>
            <w:r>
              <w:rPr>
                <w:rFonts w:ascii="標楷體" w:eastAsia="標楷體" w:hAnsi="標楷體" w:cs="標楷體"/>
              </w:rPr>
              <w:t>腹痛、睡意、頭痛等身心理的各種不適症狀，通稱為</w:t>
            </w:r>
            <w:r>
              <w:rPr>
                <w:rFonts w:ascii="標楷體" w:eastAsia="標楷體" w:hAnsi="標楷體" w:cs="標楷體"/>
              </w:rPr>
              <w:t>PMS</w:t>
            </w:r>
            <w:r>
              <w:rPr>
                <w:rFonts w:ascii="標楷體" w:eastAsia="標楷體" w:hAnsi="標楷體" w:cs="標楷體"/>
              </w:rPr>
              <w:t>簡稱經前症候群。</w:t>
            </w:r>
            <w:r>
              <w:rPr>
                <w:rFonts w:ascii="標楷體" w:eastAsia="標楷體" w:hAnsi="標楷體" w:cs="標楷體"/>
                <w:highlight w:val="white"/>
              </w:rPr>
              <w:t>其症狀可大致分為</w:t>
            </w:r>
            <w:r>
              <w:rPr>
                <w:rFonts w:ascii="標楷體" w:eastAsia="標楷體" w:hAnsi="標楷體" w:cs="標楷體"/>
                <w:highlight w:val="white"/>
              </w:rPr>
              <w:t>3</w:t>
            </w:r>
            <w:r>
              <w:rPr>
                <w:rFonts w:ascii="標楷體" w:eastAsia="標楷體" w:hAnsi="標楷體" w:cs="標楷體"/>
                <w:highlight w:val="white"/>
              </w:rPr>
              <w:t>個層面：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1" w:right="11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情緒反應：緊張、焦慮、憂鬱、情緒低落、躁動、易怒。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1" w:right="11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生理症狀：頭痛、背痛、腰痛、</w:t>
            </w:r>
            <w:proofErr w:type="gramStart"/>
            <w:r>
              <w:rPr>
                <w:rFonts w:ascii="標楷體" w:eastAsia="標楷體" w:hAnsi="標楷體" w:cs="標楷體"/>
              </w:rPr>
              <w:t>乳房漲痛</w:t>
            </w:r>
            <w:proofErr w:type="gramEnd"/>
            <w:r>
              <w:rPr>
                <w:rFonts w:ascii="標楷體" w:eastAsia="標楷體" w:hAnsi="標楷體" w:cs="標楷體"/>
              </w:rPr>
              <w:t>、關節及肌肉酸痛、噁心、腹痛、腹脹、四肢水腫、體重增加、腹瀉。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1" w:right="11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行為表現：注意力不集中、倦怠、嗜睡或睡眠不足、厭食或食慾大增、</w:t>
            </w:r>
            <w:proofErr w:type="gramStart"/>
            <w:r>
              <w:rPr>
                <w:rFonts w:ascii="標楷體" w:eastAsia="標楷體" w:hAnsi="標楷體" w:cs="標楷體"/>
              </w:rPr>
              <w:t>協調力變差</w:t>
            </w:r>
            <w:proofErr w:type="gramEnd"/>
            <w:r>
              <w:rPr>
                <w:rFonts w:ascii="標楷體" w:eastAsia="標楷體" w:hAnsi="標楷體" w:cs="標楷體"/>
              </w:rPr>
              <w:t>。</w:t>
            </w: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10"/>
              <w:rPr>
                <w:rFonts w:ascii="標楷體" w:eastAsia="標楷體" w:hAnsi="標楷體" w:cs="標楷體"/>
              </w:rPr>
            </w:pP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1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根據《性別工作平等法》第</w:t>
            </w:r>
            <w:r>
              <w:rPr>
                <w:rFonts w:ascii="標楷體" w:eastAsia="標楷體" w:hAnsi="標楷體" w:cs="標楷體"/>
              </w:rPr>
              <w:t>14</w:t>
            </w:r>
            <w:r>
              <w:rPr>
                <w:rFonts w:ascii="標楷體" w:eastAsia="標楷體" w:hAnsi="標楷體" w:cs="標楷體"/>
              </w:rPr>
              <w:t>條，女性受</w:t>
            </w:r>
            <w:proofErr w:type="gramStart"/>
            <w:r>
              <w:rPr>
                <w:rFonts w:ascii="標楷體" w:eastAsia="標楷體" w:hAnsi="標楷體" w:cs="標楷體"/>
              </w:rPr>
              <w:t>僱</w:t>
            </w:r>
            <w:proofErr w:type="gramEnd"/>
            <w:r>
              <w:rPr>
                <w:rFonts w:ascii="標楷體" w:eastAsia="標楷體" w:hAnsi="標楷體" w:cs="標楷體"/>
              </w:rPr>
              <w:t>者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1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因生理日導致工作有困難者，每月得請生理假</w:t>
            </w:r>
            <w:r>
              <w:rPr>
                <w:rFonts w:ascii="標楷體" w:eastAsia="標楷體" w:hAnsi="標楷體" w:cs="標楷體"/>
              </w:rPr>
              <w:t>1</w:t>
            </w:r>
            <w:r>
              <w:rPr>
                <w:rFonts w:ascii="標楷體" w:eastAsia="標楷體" w:hAnsi="標楷體" w:cs="標楷體"/>
              </w:rPr>
              <w:t>日，全年請假日數未逾</w:t>
            </w:r>
            <w:r>
              <w:rPr>
                <w:rFonts w:ascii="標楷體" w:eastAsia="標楷體" w:hAnsi="標楷體" w:cs="標楷體"/>
              </w:rPr>
              <w:t>3</w:t>
            </w:r>
            <w:r>
              <w:rPr>
                <w:rFonts w:ascii="標楷體" w:eastAsia="標楷體" w:hAnsi="標楷體" w:cs="標楷體"/>
              </w:rPr>
              <w:t>日，</w:t>
            </w:r>
            <w:proofErr w:type="gramStart"/>
            <w:r>
              <w:rPr>
                <w:rFonts w:ascii="標楷體" w:eastAsia="標楷體" w:hAnsi="標楷體" w:cs="標楷體"/>
              </w:rPr>
              <w:t>不</w:t>
            </w:r>
            <w:proofErr w:type="gramEnd"/>
            <w:r>
              <w:rPr>
                <w:rFonts w:ascii="標楷體" w:eastAsia="標楷體" w:hAnsi="標楷體" w:cs="標楷體"/>
              </w:rPr>
              <w:t>併入病假計算，其餘日數併入病假計算。</w:t>
            </w: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10"/>
              <w:rPr>
                <w:rFonts w:ascii="標楷體" w:eastAsia="標楷體" w:hAnsi="標楷體" w:cs="標楷體"/>
              </w:rPr>
            </w:pP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1" w:right="11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三、綜合活動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1" w:right="11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運用</w:t>
            </w:r>
            <w:r>
              <w:rPr>
                <w:rFonts w:ascii="標楷體" w:eastAsia="標楷體" w:hAnsi="標楷體" w:cs="標楷體"/>
              </w:rPr>
              <w:t>Kahoot</w:t>
            </w:r>
            <w:r>
              <w:rPr>
                <w:rFonts w:ascii="標楷體" w:eastAsia="標楷體" w:hAnsi="標楷體" w:cs="標楷體"/>
              </w:rPr>
              <w:t>！複習課程重點。</w:t>
            </w:r>
          </w:p>
        </w:tc>
        <w:tc>
          <w:tcPr>
            <w:tcW w:w="115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5</w:t>
            </w:r>
            <w:r>
              <w:rPr>
                <w:rFonts w:ascii="標楷體" w:eastAsia="標楷體" w:hAnsi="標楷體" w:cs="標楷體"/>
              </w:rPr>
              <w:t>分鐘</w:t>
            </w: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20</w:t>
            </w:r>
            <w:r>
              <w:rPr>
                <w:rFonts w:ascii="標楷體" w:eastAsia="標楷體" w:hAnsi="標楷體" w:cs="標楷體"/>
              </w:rPr>
              <w:t>分鐘</w:t>
            </w: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10</w:t>
            </w:r>
            <w:r>
              <w:rPr>
                <w:rFonts w:ascii="標楷體" w:eastAsia="標楷體" w:hAnsi="標楷體" w:cs="標楷體"/>
              </w:rPr>
              <w:t>分鐘</w:t>
            </w: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</w:t>
            </w:r>
            <w:r>
              <w:rPr>
                <w:rFonts w:ascii="標楷體" w:eastAsia="標楷體" w:hAnsi="標楷體" w:cs="標楷體"/>
              </w:rPr>
              <w:t>分鐘</w:t>
            </w: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140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 xml:space="preserve">YouTube </w:t>
            </w:r>
            <w:r>
              <w:rPr>
                <w:rFonts w:ascii="標楷體" w:eastAsia="標楷體" w:hAnsi="標楷體" w:cs="標楷體"/>
              </w:rPr>
              <w:t>影片</w:t>
            </w:r>
          </w:p>
          <w:p w:rsidR="001B7DE3" w:rsidRDefault="001B7DE3">
            <w:pPr>
              <w:spacing w:line="360" w:lineRule="auto"/>
              <w:ind w:left="40" w:right="106" w:firstLine="189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 w:firstLine="189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 w:firstLine="189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 w:firstLine="189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 w:firstLine="189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right="106"/>
              <w:rPr>
                <w:rFonts w:ascii="標楷體" w:eastAsia="標楷體" w:hAnsi="標楷體" w:cs="標楷體"/>
              </w:rPr>
            </w:pPr>
          </w:p>
          <w:p w:rsidR="001B7DE3" w:rsidRDefault="007A205C">
            <w:pPr>
              <w:spacing w:line="360" w:lineRule="auto"/>
              <w:ind w:right="10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自編</w:t>
            </w:r>
            <w:r>
              <w:rPr>
                <w:rFonts w:ascii="標楷體" w:eastAsia="標楷體" w:hAnsi="標楷體" w:cs="標楷體"/>
              </w:rPr>
              <w:t>Canva</w:t>
            </w:r>
          </w:p>
          <w:p w:rsidR="001B7DE3" w:rsidRDefault="007A205C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</w:t>
            </w: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right="106"/>
              <w:rPr>
                <w:rFonts w:ascii="標楷體" w:eastAsia="標楷體" w:hAnsi="標楷體" w:cs="標楷體"/>
              </w:rPr>
            </w:pPr>
          </w:p>
          <w:p w:rsidR="001B7DE3" w:rsidRDefault="007A205C">
            <w:pPr>
              <w:spacing w:line="360" w:lineRule="auto"/>
              <w:ind w:right="10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YouTube </w:t>
            </w:r>
            <w:r>
              <w:rPr>
                <w:rFonts w:ascii="標楷體" w:eastAsia="標楷體" w:hAnsi="標楷體" w:cs="標楷體"/>
              </w:rPr>
              <w:t>影片、</w:t>
            </w:r>
          </w:p>
          <w:p w:rsidR="001B7DE3" w:rsidRDefault="007A205C">
            <w:pPr>
              <w:spacing w:line="360" w:lineRule="auto"/>
              <w:ind w:right="10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自編</w:t>
            </w:r>
            <w:r>
              <w:rPr>
                <w:rFonts w:ascii="標楷體" w:eastAsia="標楷體" w:hAnsi="標楷體" w:cs="標楷體"/>
              </w:rPr>
              <w:t>Canva</w:t>
            </w:r>
          </w:p>
          <w:p w:rsidR="001B7DE3" w:rsidRDefault="007A205C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</w:t>
            </w: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40" w:right="106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" w:right="106" w:firstLine="189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" w:right="106" w:firstLine="189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" w:right="106" w:firstLine="189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" w:right="106" w:firstLine="189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" w:right="106" w:firstLine="189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" w:right="106" w:firstLine="189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" w:right="106" w:firstLine="189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" w:right="106" w:firstLine="189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" w:right="106" w:firstLine="189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" w:right="106" w:firstLine="189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" w:right="106" w:firstLine="189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" w:right="106" w:firstLine="189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" w:right="106" w:firstLine="189"/>
              <w:rPr>
                <w:rFonts w:ascii="標楷體" w:eastAsia="標楷體" w:hAnsi="標楷體" w:cs="標楷體"/>
              </w:rPr>
            </w:pP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0" w:right="106" w:firstLine="189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平板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口頭評量</w:t>
            </w: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09"/>
              <w:rPr>
                <w:rFonts w:ascii="標楷體" w:eastAsia="標楷體" w:hAnsi="標楷體" w:cs="標楷體"/>
              </w:rPr>
            </w:pPr>
          </w:p>
          <w:p w:rsidR="001B7DE3" w:rsidRDefault="007A205C">
            <w:pPr>
              <w:spacing w:line="360" w:lineRule="auto"/>
              <w:ind w:right="109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口頭評量</w:t>
            </w:r>
          </w:p>
          <w:p w:rsidR="001B7DE3" w:rsidRDefault="007A205C">
            <w:pPr>
              <w:spacing w:line="360" w:lineRule="auto"/>
              <w:ind w:left="37" w:right="109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實作評量</w:t>
            </w: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spacing w:line="360" w:lineRule="auto"/>
              <w:ind w:right="109"/>
              <w:rPr>
                <w:rFonts w:ascii="標楷體" w:eastAsia="標楷體" w:hAnsi="標楷體" w:cs="標楷體"/>
              </w:rPr>
            </w:pPr>
          </w:p>
          <w:p w:rsidR="001B7DE3" w:rsidRDefault="007A205C">
            <w:pPr>
              <w:spacing w:line="360" w:lineRule="auto"/>
              <w:ind w:right="109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口頭評量</w:t>
            </w: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 w:firstLine="193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109"/>
              <w:rPr>
                <w:rFonts w:ascii="標楷體" w:eastAsia="標楷體" w:hAnsi="標楷體" w:cs="標楷體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/>
              <w:rPr>
                <w:rFonts w:ascii="標楷體" w:eastAsia="標楷體" w:hAnsi="標楷體" w:cs="標楷體"/>
                <w:color w:val="001D35"/>
                <w:highlight w:val="white"/>
              </w:rPr>
            </w:pP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/>
              <w:rPr>
                <w:rFonts w:ascii="標楷體" w:eastAsia="標楷體" w:hAnsi="標楷體" w:cs="標楷體"/>
                <w:color w:val="001D35"/>
                <w:highlight w:val="white"/>
              </w:rPr>
            </w:pP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7" w:right="109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color w:val="001D35"/>
                <w:highlight w:val="white"/>
              </w:rPr>
              <w:t>多元評量</w:t>
            </w:r>
          </w:p>
        </w:tc>
      </w:tr>
      <w:tr w:rsidR="001B7DE3">
        <w:trPr>
          <w:trHeight w:val="1013"/>
        </w:trPr>
        <w:tc>
          <w:tcPr>
            <w:tcW w:w="993" w:type="dxa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7" w:right="108" w:firstLine="82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指導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要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點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及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注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意事項</w:t>
            </w:r>
          </w:p>
        </w:tc>
        <w:tc>
          <w:tcPr>
            <w:tcW w:w="8222" w:type="dxa"/>
            <w:gridSpan w:val="9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衛生棉實際操作示範時，可準備不同款式或尺寸讓學生實際觀看及操作。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有關職業性別刻板印象，</w:t>
            </w:r>
            <w:proofErr w:type="gramStart"/>
            <w:r>
              <w:rPr>
                <w:rFonts w:ascii="標楷體" w:eastAsia="標楷體" w:hAnsi="標楷體" w:cs="標楷體"/>
              </w:rPr>
              <w:t>可多舉相關</w:t>
            </w:r>
            <w:proofErr w:type="gramEnd"/>
            <w:r>
              <w:rPr>
                <w:rFonts w:ascii="標楷體" w:eastAsia="標楷體" w:hAnsi="標楷體" w:cs="標楷體"/>
              </w:rPr>
              <w:t>真實人物，打破學生刻板印象。如：台鐵首位女性司機員－邱千芳、台灣的設計師－吳季剛等。</w:t>
            </w:r>
          </w:p>
        </w:tc>
      </w:tr>
      <w:tr w:rsidR="001B7DE3">
        <w:trPr>
          <w:trHeight w:val="717"/>
        </w:trPr>
        <w:tc>
          <w:tcPr>
            <w:tcW w:w="9215" w:type="dxa"/>
            <w:gridSpan w:val="10"/>
            <w:shd w:val="clear" w:color="auto" w:fill="E7E6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23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教學心得與省思（含設計歷程與教學實踐反思、學生學習成效分析、未來教學的修正建議等）</w:t>
            </w:r>
          </w:p>
        </w:tc>
      </w:tr>
      <w:tr w:rsidR="001B7DE3">
        <w:trPr>
          <w:trHeight w:val="1519"/>
        </w:trPr>
        <w:tc>
          <w:tcPr>
            <w:tcW w:w="9215" w:type="dxa"/>
            <w:gridSpan w:val="10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設計歷程與教學實踐反思</w:t>
            </w:r>
            <w:r>
              <w:rPr>
                <w:rFonts w:ascii="標楷體" w:eastAsia="標楷體" w:hAnsi="標楷體" w:cs="標楷體"/>
              </w:rPr>
              <w:t>: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以破除月經迷思與性別刻板印象為核心，結合影片引導、實作操作與討論活動，提升學生對生理知識與性別平等的理解。教學過程中發現，學生對生理用品的認識有限，但透過</w:t>
            </w:r>
            <w:proofErr w:type="gramStart"/>
            <w:r>
              <w:rPr>
                <w:rFonts w:ascii="標楷體" w:eastAsia="標楷體" w:hAnsi="標楷體" w:cs="標楷體"/>
              </w:rPr>
              <w:t>實作能有效</w:t>
            </w:r>
            <w:proofErr w:type="gramEnd"/>
            <w:r>
              <w:rPr>
                <w:rFonts w:ascii="標楷體" w:eastAsia="標楷體" w:hAnsi="標楷體" w:cs="標楷體"/>
              </w:rPr>
              <w:t>提升理解與興趣。未來可增加小組討論，促進同理心與實際行動的發展，進一步深化性別平等的價值觀與尊重他人的行為表現。</w:t>
            </w: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學生學習成效分析</w:t>
            </w:r>
            <w:r>
              <w:rPr>
                <w:rFonts w:ascii="標楷體" w:eastAsia="標楷體" w:hAnsi="標楷體" w:cs="標楷體"/>
              </w:rPr>
              <w:t>:</w:t>
            </w: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學生能主動分享自己對月經的想法或經驗。</w:t>
            </w:r>
          </w:p>
          <w:p w:rsidR="001B7DE3" w:rsidRDefault="007A205C">
            <w:pP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學生能正確認識生理用品種類、拋棄式衛生棉之使用及丟棄方式。</w:t>
            </w:r>
          </w:p>
          <w:p w:rsidR="001B7DE3" w:rsidRDefault="007A205C">
            <w:pP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>
              <w:rPr>
                <w:rFonts w:ascii="標楷體" w:eastAsia="標楷體" w:hAnsi="標楷體" w:cs="標楷體"/>
              </w:rPr>
              <w:t>學生能理解月經顏色及流量與身體健康的關聯。</w:t>
            </w:r>
          </w:p>
          <w:p w:rsidR="001B7DE3" w:rsidRDefault="007A205C">
            <w:pP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</w:t>
            </w:r>
            <w:r>
              <w:rPr>
                <w:rFonts w:ascii="標楷體" w:eastAsia="標楷體" w:hAnsi="標楷體" w:cs="標楷體"/>
              </w:rPr>
              <w:t>學生能建立性別平等觀念與尊重多元需求的態度。</w:t>
            </w:r>
          </w:p>
          <w:p w:rsidR="001B7DE3" w:rsidRDefault="001B7DE3">
            <w:pP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7A205C">
            <w:pP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未來教學修正建議：</w:t>
            </w:r>
          </w:p>
          <w:p w:rsidR="001B7DE3" w:rsidRDefault="007A205C">
            <w:pP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在性別刻板印象的環節，可增加更多互動與討論活動，強化學生對性別刻板印象的批判思考與同理實踐能力。如：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學生理解同學在月經期間可能感到不舒服，思考自身能做哪些協助或避免哪些行為。明白職場上的女性需要生理假，能支持她們的休息權利，</w:t>
            </w:r>
            <w:proofErr w:type="gramStart"/>
            <w:r>
              <w:rPr>
                <w:rFonts w:ascii="標楷體" w:eastAsia="標楷體" w:hAnsi="標楷體" w:cs="標楷體"/>
              </w:rPr>
              <w:t>不</w:t>
            </w:r>
            <w:proofErr w:type="gramEnd"/>
            <w:r>
              <w:rPr>
                <w:rFonts w:ascii="標楷體" w:eastAsia="標楷體" w:hAnsi="標楷體" w:cs="標楷體"/>
              </w:rPr>
              <w:t>質疑或批評其請假理由。</w:t>
            </w:r>
          </w:p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  <w:p w:rsidR="001B7DE3" w:rsidRDefault="007A20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成果照</w:t>
            </w:r>
            <w:r>
              <w:rPr>
                <w:rFonts w:ascii="標楷體" w:eastAsia="標楷體" w:hAnsi="標楷體" w:cs="標楷體"/>
              </w:rPr>
              <w:t>:</w:t>
            </w:r>
          </w:p>
          <w:tbl>
            <w:tblPr>
              <w:tblStyle w:val="a8"/>
              <w:tblW w:w="9005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502"/>
              <w:gridCol w:w="4503"/>
            </w:tblGrid>
            <w:tr w:rsidR="001B7DE3">
              <w:tc>
                <w:tcPr>
                  <w:tcW w:w="4502" w:type="dxa"/>
                </w:tcPr>
                <w:p w:rsidR="001B7DE3" w:rsidRDefault="007A205C">
                  <w:pPr>
                    <w:spacing w:line="360" w:lineRule="auto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  <w:noProof/>
                    </w:rPr>
                    <w:drawing>
                      <wp:inline distT="0" distB="0" distL="0" distR="0">
                        <wp:extent cx="2724150" cy="2154555"/>
                        <wp:effectExtent l="0" t="0" r="0" b="0"/>
                        <wp:docPr id="16" name="image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jpg"/>
                                <pic:cNvPicPr preferRelativeResize="0"/>
                              </pic:nvPicPr>
                              <pic:blipFill>
                                <a:blip r:embed="rId11"/>
                                <a:srcRect t="1950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4150" cy="215455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7DE3" w:rsidRDefault="007A205C">
                  <w:pPr>
                    <w:spacing w:line="360" w:lineRule="auto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觀看由男性代言的生理用品廣告</w:t>
                  </w:r>
                </w:p>
              </w:tc>
              <w:tc>
                <w:tcPr>
                  <w:tcW w:w="4503" w:type="dxa"/>
                </w:tcPr>
                <w:p w:rsidR="001B7DE3" w:rsidRDefault="007A205C">
                  <w:pPr>
                    <w:spacing w:line="360" w:lineRule="auto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  <w:noProof/>
                    </w:rPr>
                    <w:drawing>
                      <wp:inline distT="0" distB="0" distL="0" distR="0">
                        <wp:extent cx="2724150" cy="2193608"/>
                        <wp:effectExtent l="0" t="0" r="0" b="0"/>
                        <wp:docPr id="15" name="image5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jpg"/>
                                <pic:cNvPicPr preferRelativeResize="0"/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4150" cy="219360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7DE3" w:rsidRDefault="007A205C">
                  <w:pPr>
                    <w:spacing w:line="360" w:lineRule="auto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介紹多元生理用品及更換頻率</w:t>
                  </w:r>
                </w:p>
              </w:tc>
            </w:tr>
            <w:tr w:rsidR="001B7DE3">
              <w:tc>
                <w:tcPr>
                  <w:tcW w:w="4502" w:type="dxa"/>
                </w:tcPr>
                <w:p w:rsidR="001B7DE3" w:rsidRDefault="007A205C">
                  <w:pPr>
                    <w:spacing w:line="360" w:lineRule="auto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  <w:noProof/>
                    </w:rPr>
                    <w:drawing>
                      <wp:inline distT="0" distB="0" distL="0" distR="0">
                        <wp:extent cx="2722245" cy="2041525"/>
                        <wp:effectExtent l="0" t="0" r="0" b="0"/>
                        <wp:docPr id="10" name="image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jpg"/>
                                <pic:cNvPicPr preferRelativeResize="0"/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2245" cy="204152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7DE3" w:rsidRDefault="007A205C">
                  <w:pPr>
                    <w:spacing w:line="360" w:lineRule="auto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說明月經的顏色、流量及狀態會反映身</w:t>
                  </w:r>
                </w:p>
                <w:p w:rsidR="001B7DE3" w:rsidRDefault="007A205C">
                  <w:pPr>
                    <w:spacing w:line="360" w:lineRule="auto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體健康。</w:t>
                  </w:r>
                </w:p>
              </w:tc>
              <w:tc>
                <w:tcPr>
                  <w:tcW w:w="4503" w:type="dxa"/>
                </w:tcPr>
                <w:p w:rsidR="001B7DE3" w:rsidRDefault="007A205C">
                  <w:pPr>
                    <w:spacing w:line="360" w:lineRule="auto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  <w:noProof/>
                    </w:rPr>
                    <w:drawing>
                      <wp:inline distT="0" distB="0" distL="0" distR="0">
                        <wp:extent cx="2721610" cy="2041525"/>
                        <wp:effectExtent l="0" t="0" r="0" b="0"/>
                        <wp:docPr id="12" name="image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jpg"/>
                                <pic:cNvPicPr preferRelativeResize="0"/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1610" cy="204152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7DE3" w:rsidRDefault="007A205C">
                  <w:pPr>
                    <w:spacing w:line="360" w:lineRule="auto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學生共同參與影片中的職業猜測活動</w:t>
                  </w:r>
                </w:p>
              </w:tc>
            </w:tr>
            <w:tr w:rsidR="001B7DE3">
              <w:tc>
                <w:tcPr>
                  <w:tcW w:w="4502" w:type="dxa"/>
                </w:tcPr>
                <w:p w:rsidR="001B7DE3" w:rsidRDefault="007A205C">
                  <w:pPr>
                    <w:spacing w:line="360" w:lineRule="auto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  <w:noProof/>
                    </w:rPr>
                    <w:lastRenderedPageBreak/>
                    <w:drawing>
                      <wp:inline distT="0" distB="0" distL="0" distR="0">
                        <wp:extent cx="2722245" cy="2041525"/>
                        <wp:effectExtent l="0" t="0" r="0" b="0"/>
                        <wp:docPr id="9" name="image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jpg"/>
                                <pic:cNvPicPr preferRelativeResize="0"/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2245" cy="204152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7DE3" w:rsidRDefault="007A205C">
                  <w:pPr>
                    <w:spacing w:line="360" w:lineRule="auto"/>
                    <w:rPr>
                      <w:rFonts w:ascii="標楷體" w:eastAsia="標楷體" w:hAnsi="標楷體" w:cs="標楷體"/>
                    </w:rPr>
                  </w:pPr>
                  <w:bookmarkStart w:id="1" w:name="_heading=h.cxahe1xo9meo" w:colFirst="0" w:colLast="0"/>
                  <w:bookmarkEnd w:id="1"/>
                  <w:r>
                    <w:rPr>
                      <w:rFonts w:ascii="標楷體" w:eastAsia="標楷體" w:hAnsi="標楷體" w:cs="標楷體"/>
                    </w:rPr>
                    <w:t>學生實際觀看不同尺寸的拋棄式衛生棉</w:t>
                  </w:r>
                </w:p>
              </w:tc>
              <w:tc>
                <w:tcPr>
                  <w:tcW w:w="4503" w:type="dxa"/>
                </w:tcPr>
                <w:p w:rsidR="001B7DE3" w:rsidRDefault="007A205C">
                  <w:pPr>
                    <w:spacing w:line="360" w:lineRule="auto"/>
                    <w:rPr>
                      <w:rFonts w:ascii="標楷體" w:eastAsia="標楷體" w:hAnsi="標楷體" w:cs="標楷體"/>
                    </w:rPr>
                  </w:pPr>
                  <w:bookmarkStart w:id="2" w:name="_heading=h.d5g3z97ehg2n" w:colFirst="0" w:colLast="0"/>
                  <w:bookmarkEnd w:id="2"/>
                  <w:r>
                    <w:rPr>
                      <w:rFonts w:ascii="標楷體" w:eastAsia="標楷體" w:hAnsi="標楷體" w:cs="標楷體"/>
                      <w:noProof/>
                    </w:rPr>
                    <w:drawing>
                      <wp:inline distT="0" distB="0" distL="0" distR="0">
                        <wp:extent cx="2722245" cy="2041525"/>
                        <wp:effectExtent l="0" t="0" r="0" b="0"/>
                        <wp:docPr id="11" name="image7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7.jpg"/>
                                <pic:cNvPicPr preferRelativeResize="0"/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2245" cy="204152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B7DE3" w:rsidRDefault="007A205C">
                  <w:pPr>
                    <w:spacing w:line="360" w:lineRule="auto"/>
                    <w:rPr>
                      <w:rFonts w:ascii="標楷體" w:eastAsia="標楷體" w:hAnsi="標楷體" w:cs="標楷體"/>
                    </w:rPr>
                  </w:pPr>
                  <w:r>
                    <w:rPr>
                      <w:rFonts w:ascii="標楷體" w:eastAsia="標楷體" w:hAnsi="標楷體" w:cs="標楷體"/>
                    </w:rPr>
                    <w:t>學生實際操作拋棄式衛生棉的使用及丟</w:t>
                  </w:r>
                </w:p>
                <w:p w:rsidR="001B7DE3" w:rsidRDefault="007A205C">
                  <w:pPr>
                    <w:spacing w:line="360" w:lineRule="auto"/>
                    <w:rPr>
                      <w:rFonts w:ascii="標楷體" w:eastAsia="標楷體" w:hAnsi="標楷體" w:cs="標楷體"/>
                    </w:rPr>
                  </w:pPr>
                  <w:bookmarkStart w:id="3" w:name="_heading=h.cfw19lsrfmiz" w:colFirst="0" w:colLast="0"/>
                  <w:bookmarkEnd w:id="3"/>
                  <w:r>
                    <w:rPr>
                      <w:rFonts w:ascii="標楷體" w:eastAsia="標楷體" w:hAnsi="標楷體" w:cs="標楷體"/>
                    </w:rPr>
                    <w:t>棄方式</w:t>
                  </w:r>
                </w:p>
              </w:tc>
            </w:tr>
          </w:tbl>
          <w:p w:rsidR="001B7DE3" w:rsidRDefault="001B7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</w:rPr>
            </w:pPr>
          </w:p>
        </w:tc>
      </w:tr>
    </w:tbl>
    <w:p w:rsidR="001B7DE3" w:rsidRDefault="001B7D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標楷體" w:eastAsia="標楷體" w:hAnsi="標楷體" w:cs="標楷體"/>
          <w:color w:val="000000"/>
        </w:rPr>
      </w:pPr>
    </w:p>
    <w:p w:rsidR="001B7DE3" w:rsidRDefault="007A20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9</w:t>
      </w:r>
    </w:p>
    <w:sectPr w:rsidR="001B7DE3">
      <w:pgSz w:w="11906" w:h="16838"/>
      <w:pgMar w:top="993" w:right="1800" w:bottom="993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DE3"/>
    <w:rsid w:val="001B7DE3"/>
    <w:rsid w:val="0069126A"/>
    <w:rsid w:val="007A2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D8025"/>
  <w15:docId w15:val="{C3FB495F-DAF3-4F7E-A151-979B41630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FA4B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uIzqUvh27s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jpg"/><Relationship Id="rId5" Type="http://schemas.openxmlformats.org/officeDocument/2006/relationships/hyperlink" Target="https://www.youtube.com/watch?v=8qxy2fAZF3s&amp;list=RDsl28uLN2M5I&amp;index=7" TargetMode="External"/><Relationship Id="rId15" Type="http://schemas.openxmlformats.org/officeDocument/2006/relationships/image" Target="media/image7.jpg"/><Relationship Id="rId10" Type="http://schemas.openxmlformats.org/officeDocument/2006/relationships/hyperlink" Target="https://www.youtube.com/watch?v=NuIzqUvh27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uIzqUvh27s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LLvbwcFRWJ3s7hWTWxfNfUgWqQ==">CgMxLjAyDmguZDVnM3o5N2VoZzJuMg5oLmN4YWhlMXhvOW1lbzIOaC5kNWczejk3ZWhnMm4yDmguY2Z3MTlsc3JmbWl6Mg5oLmNmdzE5bHNyZm1pejgAciExcXNtRHh3NEVGbHpqeWRLWGNVa0o5eU1jNDhHdF9vcjQ=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605</Words>
  <Characters>3450</Characters>
  <Application>Microsoft Office Word</Application>
  <DocSecurity>0</DocSecurity>
  <Lines>28</Lines>
  <Paragraphs>8</Paragraphs>
  <ScaleCrop>false</ScaleCrop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2025-06-30T02:22:00Z</dcterms:created>
  <dcterms:modified xsi:type="dcterms:W3CDTF">2025-08-16T14:42:00Z</dcterms:modified>
</cp:coreProperties>
</file>