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AD" w:rsidRDefault="00EF32A2">
      <w:pPr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sz w:val="40"/>
          <w:szCs w:val="40"/>
        </w:rPr>
        <w:t>台南市國小數學輔導團團務會議記錄</w:t>
      </w:r>
      <w:r>
        <w:rPr>
          <w:rFonts w:ascii="微軟正黑體" w:eastAsia="微軟正黑體" w:hAnsi="微軟正黑體" w:cs="微軟正黑體"/>
          <w:sz w:val="36"/>
          <w:szCs w:val="36"/>
        </w:rPr>
        <w:t>1090827</w:t>
      </w:r>
    </w:p>
    <w:p w:rsidR="003350AD" w:rsidRDefault="003350AD">
      <w:pPr>
        <w:spacing w:line="400" w:lineRule="auto"/>
        <w:jc w:val="center"/>
        <w:rPr>
          <w:rFonts w:ascii="微軟正黑體" w:eastAsia="微軟正黑體" w:hAnsi="微軟正黑體" w:cs="微軟正黑體"/>
          <w:sz w:val="40"/>
          <w:szCs w:val="40"/>
        </w:rPr>
      </w:pP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介紹新團員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清陽校長、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貞慧校長、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莉雯校長、建良校長、秀眞校長、昇欣校長、陳沅校長、世忠校長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宜蓁、秀麗、鳳珠、麗娟、曉馨、媺恬、招華、順允、易真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耀全(本學年暫離)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陳艷如（開元國小 教務主任）-教專</w:t>
      </w:r>
    </w:p>
    <w:p w:rsidR="003350AD" w:rsidRDefault="00EF32A2" w:rsidP="00683124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蘇俐文（南安國小 學務主任）-教專</w:t>
      </w:r>
    </w:p>
    <w:p w:rsidR="00647A92" w:rsidRDefault="00EF32A2" w:rsidP="00647A9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戴培宇（和順國小）-新進</w:t>
      </w:r>
    </w:p>
    <w:p w:rsidR="003350AD" w:rsidRDefault="00EF32A2" w:rsidP="00647A9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★請團員到「國教輔導團網站」修正個人資料/確認通訊錄資料</w:t>
      </w: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本學年度團務行程預估</w:t>
      </w: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台南團內計畫</w:t>
      </w:r>
    </w:p>
    <w:tbl>
      <w:tblPr>
        <w:tblStyle w:val="a5"/>
        <w:tblW w:w="10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4391"/>
        <w:gridCol w:w="1924"/>
        <w:gridCol w:w="1664"/>
      </w:tblGrid>
      <w:tr w:rsidR="003350AD">
        <w:trPr>
          <w:jc w:val="center"/>
        </w:trPr>
        <w:tc>
          <w:tcPr>
            <w:tcW w:w="2075" w:type="dxa"/>
            <w:shd w:val="clear" w:color="auto" w:fill="BFBFBF"/>
            <w:vAlign w:val="center"/>
          </w:tcPr>
          <w:p w:rsidR="003350AD" w:rsidRDefault="00EF32A2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計畫主題</w:t>
            </w:r>
          </w:p>
        </w:tc>
        <w:tc>
          <w:tcPr>
            <w:tcW w:w="4391" w:type="dxa"/>
            <w:shd w:val="clear" w:color="auto" w:fill="BFBFBF"/>
            <w:vAlign w:val="center"/>
          </w:tcPr>
          <w:p w:rsidR="003350AD" w:rsidRDefault="00EF32A2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內容說明</w:t>
            </w:r>
          </w:p>
        </w:tc>
        <w:tc>
          <w:tcPr>
            <w:tcW w:w="1924" w:type="dxa"/>
            <w:shd w:val="clear" w:color="auto" w:fill="BFBFBF"/>
            <w:vAlign w:val="center"/>
          </w:tcPr>
          <w:p w:rsidR="003350AD" w:rsidRDefault="00EF32A2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編列經費</w:t>
            </w:r>
          </w:p>
        </w:tc>
        <w:tc>
          <w:tcPr>
            <w:tcW w:w="1664" w:type="dxa"/>
            <w:shd w:val="clear" w:color="auto" w:fill="BFBFBF"/>
            <w:vAlign w:val="center"/>
          </w:tcPr>
          <w:p w:rsidR="003350AD" w:rsidRDefault="00EF32A2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目前規劃</w:t>
            </w:r>
          </w:p>
        </w:tc>
      </w:tr>
      <w:tr w:rsidR="003350AD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素養導向教學研習</w:t>
            </w:r>
          </w:p>
        </w:tc>
        <w:tc>
          <w:tcPr>
            <w:tcW w:w="4391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志青老師帶領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1.一二年級數學領綱在教科書理念實踐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2.奠基進教室進行數學素養教學--以中年級分數為例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highlight w:val="yellow"/>
              </w:rPr>
            </w:pPr>
            <w:r>
              <w:rPr>
                <w:rFonts w:ascii="微軟正黑體" w:eastAsia="微軟正黑體" w:hAnsi="微軟正黑體" w:cs="微軟正黑體"/>
              </w:rPr>
              <w:t>3.奠基進教室進行數學素養教學--以高年級質數為例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8個外聘鐘點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講師交通費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便當費</w:t>
            </w:r>
          </w:p>
        </w:tc>
        <w:tc>
          <w:tcPr>
            <w:tcW w:w="166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8/12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已執行完畢</w:t>
            </w:r>
          </w:p>
        </w:tc>
      </w:tr>
      <w:tr w:rsidR="003350AD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跨領域課程教學設計</w:t>
            </w:r>
          </w:p>
        </w:tc>
        <w:tc>
          <w:tcPr>
            <w:tcW w:w="4391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寶桂老師帶領</w:t>
            </w:r>
            <w:r>
              <w:rPr>
                <w:rFonts w:ascii="微軟正黑體" w:eastAsia="微軟正黑體" w:hAnsi="微軟正黑體" w:cs="微軟正黑體"/>
              </w:rPr>
              <w:br/>
              <w:t>建議方向：</w:t>
            </w:r>
            <w:r>
              <w:rPr>
                <w:rFonts w:ascii="微軟正黑體" w:eastAsia="微軟正黑體" w:hAnsi="微軟正黑體" w:cs="微軟正黑體"/>
              </w:rPr>
              <w:br/>
            </w:r>
            <w:r>
              <w:rPr>
                <w:rFonts w:ascii="微軟正黑體" w:eastAsia="微軟正黑體" w:hAnsi="微軟正黑體" w:cs="微軟正黑體"/>
              </w:rPr>
              <w:lastRenderedPageBreak/>
              <w:t>跨領域設計，可再與寶桂老師確認方向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預設為團內增能研習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highlight w:val="red"/>
              </w:rPr>
              <w:lastRenderedPageBreak/>
              <w:t>3個外聘鐘點</w:t>
            </w:r>
            <w:r>
              <w:rPr>
                <w:rFonts w:ascii="微軟正黑體" w:eastAsia="微軟正黑體" w:hAnsi="微軟正黑體" w:cs="微軟正黑體"/>
              </w:rPr>
              <w:t>*3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講師交通費</w:t>
            </w:r>
          </w:p>
        </w:tc>
        <w:tc>
          <w:tcPr>
            <w:tcW w:w="166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12/10、</w:t>
            </w:r>
            <w:r w:rsidR="003F166F">
              <w:rPr>
                <w:rFonts w:ascii="微軟正黑體" w:eastAsia="微軟正黑體" w:hAnsi="微軟正黑體" w:cs="微軟正黑體" w:hint="eastAsia"/>
              </w:rPr>
              <w:t>01/07、</w:t>
            </w:r>
            <w:r>
              <w:rPr>
                <w:rFonts w:ascii="微軟正黑體" w:eastAsia="微軟正黑體" w:hAnsi="微軟正黑體" w:cs="微軟正黑體"/>
              </w:rPr>
              <w:t>3/11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共計三個半天</w:t>
            </w:r>
          </w:p>
        </w:tc>
      </w:tr>
      <w:tr w:rsidR="003350AD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國中國小團對話</w:t>
            </w:r>
          </w:p>
        </w:tc>
        <w:tc>
          <w:tcPr>
            <w:tcW w:w="4391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找謝堅老師or CA老師 居中引導國中小的課程對話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建議可以指定主題做討論：如 數與量、圖形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●請思考「給國中的提問」●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國中團經費</w:t>
            </w:r>
          </w:p>
        </w:tc>
        <w:tc>
          <w:tcPr>
            <w:tcW w:w="1664" w:type="dxa"/>
            <w:shd w:val="clear" w:color="auto" w:fill="F2F2F2"/>
            <w:vAlign w:val="center"/>
          </w:tcPr>
          <w:p w:rsidR="001400B4" w:rsidRDefault="001400B4">
            <w:pPr>
              <w:spacing w:line="360" w:lineRule="auto"/>
              <w:jc w:val="both"/>
              <w:rPr>
                <w:rFonts w:ascii="微軟正黑體" w:eastAsia="微軟正黑體" w:hAnsi="微軟正黑體" w:cs="微軟正黑體" w:hint="eastAsia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11/12</w:t>
            </w:r>
            <w:bookmarkStart w:id="0" w:name="_GoBack"/>
            <w:bookmarkEnd w:id="0"/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於永康勝利國小</w:t>
            </w:r>
          </w:p>
        </w:tc>
      </w:tr>
      <w:tr w:rsidR="003350AD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數學脈絡教學研討工作坊</w:t>
            </w:r>
          </w:p>
        </w:tc>
        <w:tc>
          <w:tcPr>
            <w:tcW w:w="4391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預計編列4個半天，搭配創思中心講師培訓課程，進行團內對話修正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(講師費編列內聘，可當團內經費運用)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※也可更換為外聘，改為素養評量相關的團內增能※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預計16節內聘</w:t>
            </w:r>
          </w:p>
        </w:tc>
        <w:tc>
          <w:tcPr>
            <w:tcW w:w="166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上學期2個半天、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下學期2個半天</w:t>
            </w:r>
          </w:p>
        </w:tc>
      </w:tr>
      <w:tr w:rsidR="003350AD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創思的研習</w:t>
            </w:r>
          </w:p>
        </w:tc>
        <w:tc>
          <w:tcPr>
            <w:tcW w:w="4391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聘請謝堅老師帶領，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再思考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創思的經費</w:t>
            </w:r>
          </w:p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已先核銷</w:t>
            </w:r>
          </w:p>
        </w:tc>
        <w:tc>
          <w:tcPr>
            <w:tcW w:w="1664" w:type="dxa"/>
            <w:shd w:val="clear" w:color="auto" w:fill="F2F2F2"/>
            <w:vAlign w:val="center"/>
          </w:tcPr>
          <w:p w:rsidR="003350AD" w:rsidRDefault="00EF32A2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需規劃9個小時研習</w:t>
            </w:r>
          </w:p>
        </w:tc>
      </w:tr>
    </w:tbl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60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央團計畫</w:t>
      </w:r>
    </w:p>
    <w:p w:rsidR="003350AD" w:rsidRDefault="00EF32A2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「分區聯盟系列工作坊」：給輔導團申請。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yellow"/>
        </w:rPr>
        <w:t>是否申請？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t>決議不申請</w:t>
      </w:r>
    </w:p>
    <w:p w:rsidR="003350AD" w:rsidRDefault="00EF32A2" w:rsidP="006831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每學年可以申請4場次。</w:t>
      </w:r>
    </w:p>
    <w:p w:rsidR="003350AD" w:rsidRDefault="00EF32A2" w:rsidP="006831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</w:rPr>
        <w:t>工作坊主題參考主題有：數學素養教學(例如：活動師培訓)、數學素養總結性評量、教學形成性評量(數學單元的素養模組包，含奠基進教室)。</w:t>
      </w:r>
    </w:p>
    <w:p w:rsidR="003350AD" w:rsidRDefault="00EF32A2" w:rsidP="006831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每次工作坊結束後，需繳交一份反思記錄及簽到表 (反思記錄共同填寫一份)</w:t>
      </w:r>
    </w:p>
    <w:p w:rsidR="003350AD" w:rsidRDefault="00EF32A2" w:rsidP="006831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年度研討會預定將於110年5月20日(四)在臺師大辦理，務必派員2名參加研討會，與現場老師分享動人的學習成長歷程</w:t>
      </w:r>
    </w:p>
    <w:p w:rsidR="003350AD" w:rsidRDefault="00EF32A2" w:rsidP="006831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109年9月7日（二）12：00前完成報名</w:t>
      </w: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lastRenderedPageBreak/>
        <w:t>「易思工作坊」：給各校申請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t>團員再自行告知學校有這樣的資源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參與人數以15〜20人為佳，跨校、輔導團或小校亦可以校際聯盟方式提出。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工作坊主題分成三大主軸：數學素養教學(例如：活動師培訓)、數學素養總結性評量、教學形成性評量(數學單元的素養模組包，含奠基進教室)。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每學期原則上3次工作坊，請申請學校自由選擇，可辦理1次「公開授課」。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每次工作坊結束後，需繳交一份反思記錄及簽到表 (反思記錄共同填寫一份)。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本計畫支付易思指導教授之講座鐘點費及長途交通費(申請學校不需要辦理經費核銷，但若是逾期未繳交資料則中心有權請學校自行負擔相關費用)。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在臺師大辦理期中研討會(109年12月18日(五))、期末研討會(110年05月21日(五))，務必派員參加研討會，與現場老師分享動人的易思故事。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第一次申辦的學校，可以「撰寫易思故事」的方式取代期中或期末研討會的參與。</w:t>
      </w:r>
    </w:p>
    <w:p w:rsidR="003350AD" w:rsidRDefault="00EF32A2" w:rsidP="00FA06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109年9月8日（二）12：00前完成報名</w:t>
      </w: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團務工作</w:t>
      </w: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到校諮詢</w:t>
      </w:r>
    </w:p>
    <w:p w:rsidR="003350AD" w:rsidRDefault="00EF32A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00" w:lineRule="auto"/>
        <w:ind w:left="96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預計本學年度以“創思中心的開課”取代到校諮詢服務。</w:t>
      </w: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4" w:hanging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創思中心講師課程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br/>
      </w:r>
      <w:r>
        <w:rPr>
          <w:rFonts w:ascii="Microsoft JhengHei Light" w:eastAsia="Microsoft JhengHei Light" w:hAnsi="Microsoft JhengHei Light" w:cs="Microsoft JhengHei Light"/>
          <w:color w:val="000000"/>
        </w:rPr>
        <w:t>(研習中心概念，輔導團員為講師人才庫，需設計相關研習、發展課程模組→培育種子講師→推廣課程)</w:t>
      </w:r>
    </w:p>
    <w:p w:rsidR="00FA068E" w:rsidRDefault="00FA06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4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p w:rsidR="003350AD" w:rsidRDefault="00EF3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4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說明：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全市所有教師三年內必須完成18小時創思數學「必修課程」；另「選修課程」則自由參加，不限時數。</w:t>
      </w:r>
    </w:p>
    <w:p w:rsidR="003350AD" w:rsidRDefault="00EF32A2" w:rsidP="00FA068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每門課皆以3小時為規劃。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</w:p>
    <w:p w:rsidR="003350AD" w:rsidRDefault="00EF32A2" w:rsidP="00FA068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必修課程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：含「知識脈絡課程」x4門，「策略應用課程」x2門</w:t>
      </w:r>
    </w:p>
    <w:p w:rsidR="003350AD" w:rsidRDefault="00EF32A2" w:rsidP="00FA068E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lastRenderedPageBreak/>
        <w:t>必-知識脈絡課程：以謝堅老師的脈絡為主，參考學力測驗和學扶data統整為ABCD 4門課程。每場次容納60-80人</w:t>
      </w:r>
      <w:r w:rsidRPr="00986A16">
        <w:rPr>
          <w:rFonts w:ascii="微軟正黑體" w:eastAsia="微軟正黑體" w:hAnsi="微軟正黑體" w:cs="微軟正黑體"/>
          <w:color w:val="000000"/>
          <w:sz w:val="28"/>
          <w:szCs w:val="28"/>
          <w:highlight w:val="red"/>
        </w:rPr>
        <w:t>(1人主講+1人助教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)。</w:t>
      </w:r>
    </w:p>
    <w:p w:rsidR="003350AD" w:rsidRDefault="00EF32A2" w:rsidP="00FA068E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400" w:lineRule="exact"/>
        <w:ind w:hanging="481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必-策略應用課程：以團員專長統整為甲乙2門課程。每場次容納40人</w:t>
      </w:r>
      <w:r w:rsidRPr="00986A16">
        <w:rPr>
          <w:rFonts w:ascii="微軟正黑體" w:eastAsia="微軟正黑體" w:hAnsi="微軟正黑體" w:cs="微軟正黑體"/>
          <w:color w:val="000000"/>
          <w:sz w:val="28"/>
          <w:szCs w:val="28"/>
          <w:highlight w:val="red"/>
        </w:rPr>
        <w:t>(1人主講</w:t>
      </w:r>
      <w:r w:rsidRPr="00986A16">
        <w:rPr>
          <w:rFonts w:ascii="微軟正黑體" w:eastAsia="微軟正黑體" w:hAnsi="微軟正黑體" w:cs="微軟正黑體"/>
          <w:sz w:val="28"/>
          <w:szCs w:val="28"/>
          <w:highlight w:val="red"/>
        </w:rPr>
        <w:t>+</w:t>
      </w:r>
      <w:r w:rsidRPr="00986A16">
        <w:rPr>
          <w:rFonts w:ascii="微軟正黑體" w:eastAsia="微軟正黑體" w:hAnsi="微軟正黑體" w:cs="微軟正黑體"/>
          <w:color w:val="000000"/>
          <w:sz w:val="28"/>
          <w:szCs w:val="28"/>
          <w:highlight w:val="red"/>
        </w:rPr>
        <w:t>1人協作)</w:t>
      </w:r>
    </w:p>
    <w:p w:rsidR="003350AD" w:rsidRDefault="00EF32A2" w:rsidP="00FA068E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數學奠基/數學桌遊</w:t>
      </w:r>
    </w:p>
    <w:p w:rsidR="003350AD" w:rsidRDefault="00EF32A2" w:rsidP="00FA068E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素養導向評量（國教院pisa或台師大標準本位評量）</w:t>
      </w:r>
    </w:p>
    <w:p w:rsidR="003350AD" w:rsidRDefault="00EF32A2" w:rsidP="00FA068E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素養導向教學案例分享/主題教學策略實作（帶領老師依數學教材主題研發教學策略，提供教育局彙編成冊）</w:t>
      </w:r>
    </w:p>
    <w:p w:rsidR="003350AD" w:rsidRDefault="00EF32A2" w:rsidP="00FA068E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其他（課程待開發）。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</w:p>
    <w:p w:rsidR="003350AD" w:rsidRDefault="00EF32A2" w:rsidP="00FA068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hanging="481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選修課程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：以後再說….^^!....先想辦法度過這學年度吧….</w:t>
      </w:r>
    </w:p>
    <w:p w:rsidR="003350AD" w:rsidRDefault="003350AD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92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開課地點：各個中心學校(分8區，共計16所)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每學年在每中心學校都需開6門必修課程(16所學校共96門次課程)。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團員12小時內為義務宣講，超過部份可支講師費(給公假但課務自理)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開課時間為週一、三、五下午(跟國語團錯開即可)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講師、參加老師都給「公假外出但課務自理」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未來考慮接受各校個別申請</w:t>
      </w:r>
    </w:p>
    <w:p w:rsidR="003350AD" w:rsidRDefault="00EF32A2" w:rsidP="00FA068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每年僅接受5所申請(含 策略聯盟學校)</w:t>
      </w:r>
    </w:p>
    <w:p w:rsidR="003350AD" w:rsidRDefault="00EF32A2" w:rsidP="00FA068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人數至少要50人才受理</w:t>
      </w:r>
    </w:p>
    <w:p w:rsidR="003350AD" w:rsidRDefault="00EF32A2" w:rsidP="00FA068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如果是週三就要2次(每次1.5小時)。其他日下午可1次(3小時)</w:t>
      </w:r>
    </w:p>
    <w:p w:rsidR="003350AD" w:rsidRDefault="00EF32A2" w:rsidP="00FA068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時間要配合講師</w:t>
      </w:r>
    </w:p>
    <w:p w:rsidR="003350AD" w:rsidRDefault="003350AD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3350AD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0" w:firstLine="478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討論決議：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將所有團員分成ABCD 4組，各負責精研必-知識脈絡課程其中1門，以及必-策略應用課程其中1門，以利後續到各中心學校進行宣講。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平均分配，每校開設上學期2知識脈絡+1策略應用，下學期亦同</w:t>
      </w:r>
    </w:p>
    <w:p w:rsidR="003350AD" w:rsidRDefault="00EF32A2" w:rsidP="00FA068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之前參加研習的老師們是否有潛力擔任講師？！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t>暫不納入，目前由團員處理課程講授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  <w:t>開課分配</w:t>
      </w:r>
    </w:p>
    <w:tbl>
      <w:tblPr>
        <w:tblStyle w:val="a6"/>
        <w:tblW w:w="7412" w:type="dxa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7"/>
        <w:gridCol w:w="1429"/>
        <w:gridCol w:w="1516"/>
        <w:gridCol w:w="1516"/>
        <w:gridCol w:w="1644"/>
      </w:tblGrid>
      <w:tr w:rsidR="003350AD">
        <w:tc>
          <w:tcPr>
            <w:tcW w:w="1307" w:type="dxa"/>
            <w:shd w:val="clear" w:color="auto" w:fill="BFBFBF"/>
            <w:vAlign w:val="center"/>
          </w:tcPr>
          <w:p w:rsidR="003350AD" w:rsidRDefault="00EF32A2" w:rsidP="00DD10B6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學校編號</w:t>
            </w:r>
          </w:p>
        </w:tc>
        <w:tc>
          <w:tcPr>
            <w:tcW w:w="1429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01~04</w:t>
            </w:r>
          </w:p>
        </w:tc>
        <w:tc>
          <w:tcPr>
            <w:tcW w:w="1516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05~08</w:t>
            </w:r>
          </w:p>
        </w:tc>
        <w:tc>
          <w:tcPr>
            <w:tcW w:w="1516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09~12</w:t>
            </w:r>
          </w:p>
        </w:tc>
        <w:tc>
          <w:tcPr>
            <w:tcW w:w="1644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13~16</w:t>
            </w:r>
          </w:p>
        </w:tc>
      </w:tr>
      <w:tr w:rsidR="003350AD">
        <w:tc>
          <w:tcPr>
            <w:tcW w:w="1307" w:type="dxa"/>
            <w:shd w:val="clear" w:color="auto" w:fill="BFBFBF"/>
            <w:vAlign w:val="center"/>
          </w:tcPr>
          <w:p w:rsidR="003350AD" w:rsidRDefault="00EF32A2" w:rsidP="00DD10B6">
            <w:pPr>
              <w:spacing w:line="400" w:lineRule="exact"/>
              <w:ind w:left="-10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上學期</w:t>
            </w:r>
          </w:p>
        </w:tc>
        <w:tc>
          <w:tcPr>
            <w:tcW w:w="1429" w:type="dxa"/>
            <w:vAlign w:val="center"/>
          </w:tcPr>
          <w:p w:rsidR="003350AD" w:rsidRDefault="00EF32A2" w:rsidP="00DD10B6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知A、B</w:t>
            </w:r>
          </w:p>
          <w:p w:rsidR="003350AD" w:rsidRDefault="00EF32A2" w:rsidP="00DD10B6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策甲</w:t>
            </w:r>
          </w:p>
        </w:tc>
        <w:tc>
          <w:tcPr>
            <w:tcW w:w="1516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知B、A</w:t>
            </w:r>
          </w:p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策甲</w:t>
            </w:r>
          </w:p>
        </w:tc>
        <w:tc>
          <w:tcPr>
            <w:tcW w:w="1516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知C、D</w:t>
            </w:r>
          </w:p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策乙</w:t>
            </w:r>
          </w:p>
        </w:tc>
        <w:tc>
          <w:tcPr>
            <w:tcW w:w="1644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知D、C</w:t>
            </w:r>
          </w:p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策乙</w:t>
            </w:r>
          </w:p>
        </w:tc>
      </w:tr>
      <w:tr w:rsidR="003350AD">
        <w:tc>
          <w:tcPr>
            <w:tcW w:w="1307" w:type="dxa"/>
            <w:shd w:val="clear" w:color="auto" w:fill="BFBFBF"/>
            <w:vAlign w:val="center"/>
          </w:tcPr>
          <w:p w:rsidR="003350AD" w:rsidRDefault="00EF32A2" w:rsidP="00DD10B6">
            <w:pPr>
              <w:spacing w:line="400" w:lineRule="exact"/>
              <w:ind w:left="-10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下學期</w:t>
            </w:r>
          </w:p>
        </w:tc>
        <w:tc>
          <w:tcPr>
            <w:tcW w:w="1429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知C、D</w:t>
            </w:r>
          </w:p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策乙</w:t>
            </w:r>
          </w:p>
        </w:tc>
        <w:tc>
          <w:tcPr>
            <w:tcW w:w="1516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知D、C</w:t>
            </w:r>
          </w:p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策乙</w:t>
            </w:r>
          </w:p>
        </w:tc>
        <w:tc>
          <w:tcPr>
            <w:tcW w:w="1516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知A、B</w:t>
            </w:r>
          </w:p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策甲</w:t>
            </w:r>
          </w:p>
        </w:tc>
        <w:tc>
          <w:tcPr>
            <w:tcW w:w="1644" w:type="dxa"/>
            <w:vAlign w:val="center"/>
          </w:tcPr>
          <w:p w:rsidR="003350AD" w:rsidRDefault="00EF32A2" w:rsidP="00DD1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知B、A</w:t>
            </w:r>
          </w:p>
          <w:p w:rsidR="003350AD" w:rsidRDefault="00EF32A2" w:rsidP="00DD10B6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策甲</w:t>
            </w:r>
          </w:p>
        </w:tc>
      </w:tr>
    </w:tbl>
    <w:p w:rsidR="003350AD" w:rsidRDefault="00EF32A2" w:rsidP="00647A9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lastRenderedPageBreak/>
        <w:br/>
        <w:t>團員分組</w:t>
      </w:r>
    </w:p>
    <w:tbl>
      <w:tblPr>
        <w:tblStyle w:val="a7"/>
        <w:tblW w:w="8739" w:type="dxa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"/>
        <w:gridCol w:w="1947"/>
        <w:gridCol w:w="1948"/>
        <w:gridCol w:w="1948"/>
        <w:gridCol w:w="1948"/>
      </w:tblGrid>
      <w:tr w:rsidR="003350AD">
        <w:tc>
          <w:tcPr>
            <w:tcW w:w="948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分組</w:t>
            </w:r>
          </w:p>
        </w:tc>
        <w:tc>
          <w:tcPr>
            <w:tcW w:w="1947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C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D</w:t>
            </w:r>
          </w:p>
        </w:tc>
      </w:tr>
      <w:tr w:rsidR="003350AD">
        <w:trPr>
          <w:trHeight w:val="1355"/>
        </w:trPr>
        <w:tc>
          <w:tcPr>
            <w:tcW w:w="948" w:type="dxa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1947" w:type="dxa"/>
            <w:vAlign w:val="center"/>
          </w:tcPr>
          <w:p w:rsidR="003350AD" w:rsidRPr="00D43FB0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</w:pPr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鳳珠老師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建良校長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昇欣校長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易真老師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艷如主任</w:t>
            </w:r>
          </w:p>
        </w:tc>
        <w:tc>
          <w:tcPr>
            <w:tcW w:w="1948" w:type="dxa"/>
            <w:vAlign w:val="center"/>
          </w:tcPr>
          <w:p w:rsidR="003350AD" w:rsidRPr="00D43FB0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</w:pPr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莉雯校長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世忠校長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秀麗老師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培宇老師</w:t>
            </w:r>
          </w:p>
        </w:tc>
        <w:tc>
          <w:tcPr>
            <w:tcW w:w="1948" w:type="dxa"/>
            <w:vAlign w:val="center"/>
          </w:tcPr>
          <w:p w:rsidR="003350AD" w:rsidRPr="00D43FB0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</w:pPr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宜蓁主任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媺恬老師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招華老師</w:t>
            </w:r>
          </w:p>
          <w:p w:rsidR="009D1F9F" w:rsidRDefault="009D1F9F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曉馨老師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順允老師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俐文主任</w:t>
            </w:r>
          </w:p>
        </w:tc>
        <w:tc>
          <w:tcPr>
            <w:tcW w:w="1948" w:type="dxa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貞慧校長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陳沅校長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秀眞校長</w:t>
            </w:r>
          </w:p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麗娟老師</w:t>
            </w:r>
          </w:p>
        </w:tc>
      </w:tr>
    </w:tbl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 w:rsidP="00647A9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決定課程</w:t>
      </w:r>
    </w:p>
    <w:tbl>
      <w:tblPr>
        <w:tblStyle w:val="a8"/>
        <w:tblW w:w="8739" w:type="dxa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3"/>
        <w:gridCol w:w="1329"/>
        <w:gridCol w:w="1329"/>
        <w:gridCol w:w="1330"/>
        <w:gridCol w:w="1329"/>
        <w:gridCol w:w="1329"/>
        <w:gridCol w:w="1330"/>
      </w:tblGrid>
      <w:tr w:rsidR="003350AD">
        <w:tc>
          <w:tcPr>
            <w:tcW w:w="763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課程</w:t>
            </w:r>
          </w:p>
        </w:tc>
        <w:tc>
          <w:tcPr>
            <w:tcW w:w="1329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知A</w:t>
            </w:r>
          </w:p>
        </w:tc>
        <w:tc>
          <w:tcPr>
            <w:tcW w:w="1329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知B</w:t>
            </w:r>
          </w:p>
        </w:tc>
        <w:tc>
          <w:tcPr>
            <w:tcW w:w="1330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知C</w:t>
            </w:r>
          </w:p>
        </w:tc>
        <w:tc>
          <w:tcPr>
            <w:tcW w:w="1329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知D</w:t>
            </w:r>
          </w:p>
        </w:tc>
        <w:tc>
          <w:tcPr>
            <w:tcW w:w="1329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策甲</w:t>
            </w:r>
          </w:p>
        </w:tc>
        <w:tc>
          <w:tcPr>
            <w:tcW w:w="1330" w:type="dxa"/>
            <w:shd w:val="clear" w:color="auto" w:fill="BFBFBF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策乙</w:t>
            </w:r>
          </w:p>
        </w:tc>
      </w:tr>
      <w:tr w:rsidR="003350AD">
        <w:trPr>
          <w:trHeight w:val="1355"/>
        </w:trPr>
        <w:tc>
          <w:tcPr>
            <w:tcW w:w="763" w:type="dxa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329" w:type="dxa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數概念&amp;整數加減 探究</w:t>
            </w:r>
          </w:p>
        </w:tc>
        <w:tc>
          <w:tcPr>
            <w:tcW w:w="1329" w:type="dxa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整數乘除&amp;多步驟 探究</w:t>
            </w:r>
          </w:p>
        </w:tc>
        <w:tc>
          <w:tcPr>
            <w:tcW w:w="1330" w:type="dxa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分數概念 探究</w:t>
            </w:r>
          </w:p>
        </w:tc>
        <w:tc>
          <w:tcPr>
            <w:tcW w:w="1329" w:type="dxa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幾何概念 探究</w:t>
            </w:r>
          </w:p>
        </w:tc>
        <w:tc>
          <w:tcPr>
            <w:tcW w:w="2659" w:type="dxa"/>
            <w:gridSpan w:val="2"/>
            <w:vAlign w:val="center"/>
          </w:tcPr>
          <w:p w:rsidR="003350AD" w:rsidRDefault="00EF32A2" w:rsidP="0064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各組自行研發出一門策略應用課程</w:t>
            </w:r>
          </w:p>
        </w:tc>
      </w:tr>
    </w:tbl>
    <w:p w:rsidR="003350AD" w:rsidRDefault="00EF32A2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t>10月份即將開課，開課日期及地點由局端統一編排。屆時各組再自行調整講師名單。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</w:p>
    <w:p w:rsidR="001C5BB3" w:rsidRPr="001C5BB3" w:rsidRDefault="001C5BB3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  <w:highlight w:val="red"/>
        </w:rPr>
      </w:pPr>
      <w:r w:rsidRPr="001C5BB3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red"/>
        </w:rPr>
        <w:t>9/03、9/10、9/17請各組自行討論製作宣講內容p</w:t>
      </w:r>
      <w:r w:rsidRPr="001C5BB3">
        <w:rPr>
          <w:rFonts w:ascii="微軟正黑體" w:eastAsia="微軟正黑體" w:hAnsi="微軟正黑體" w:cs="微軟正黑體"/>
          <w:color w:val="000000"/>
          <w:sz w:val="28"/>
          <w:szCs w:val="28"/>
          <w:highlight w:val="red"/>
        </w:rPr>
        <w:t>pt</w:t>
      </w:r>
      <w:r w:rsidRPr="001C5BB3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red"/>
        </w:rPr>
        <w:t>，地點自選。</w:t>
      </w:r>
    </w:p>
    <w:p w:rsidR="001C5BB3" w:rsidRDefault="001C5BB3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1C5BB3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red"/>
        </w:rPr>
        <w:t>9/24(四)團務會議-共同討論確認ABCD課程，地點：永康勝利國小。</w:t>
      </w: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數學競試(數學拔尖測驗)的規劃</w:t>
      </w:r>
    </w:p>
    <w:p w:rsidR="003350AD" w:rsidRDefault="00EF32A2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109學年度辦理六年級數學競試(數學拔尖的概念)</w:t>
      </w:r>
    </w:p>
    <w:p w:rsidR="003350AD" w:rsidRDefault="00EF32A2" w:rsidP="00FA068E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日前有通過初步計畫，預計由：</w:t>
      </w:r>
    </w:p>
    <w:p w:rsidR="003350AD" w:rsidRDefault="00EF32A2" w:rsidP="00FA06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局端負責試務的安排(試務中心承辦學校：海東國小)</w:t>
      </w:r>
    </w:p>
    <w:p w:rsidR="003350AD" w:rsidRDefault="00EF32A2" w:rsidP="00FA06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輔導團負責「命題」、「閱卷」工作</w:t>
      </w:r>
    </w:p>
    <w:p w:rsidR="003350AD" w:rsidRDefault="00EF32A2" w:rsidP="00FA06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命題：協助找教授進行命題(預計請謝堅老師、素微老師協助)</w:t>
      </w:r>
    </w:p>
    <w:p w:rsidR="003350AD" w:rsidRDefault="00EF32A2" w:rsidP="00FA06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閱卷：</w:t>
      </w:r>
      <w:r w:rsidR="0091572D" w:rsidRPr="0091572D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red"/>
        </w:rPr>
        <w:t>團員負責閱卷部分</w:t>
      </w:r>
    </w:p>
    <w:p w:rsidR="003350AD" w:rsidRDefault="00EF32A2" w:rsidP="00FA06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全市數學競賽日期定於12/20</w:t>
      </w: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EF32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學力檢測分析研習</w:t>
      </w:r>
    </w:p>
    <w:p w:rsidR="003350AD" w:rsidRDefault="00EF32A2" w:rsidP="00FA06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預計請謝堅老師擔任講師</w:t>
      </w:r>
    </w:p>
    <w:p w:rsidR="003350AD" w:rsidRDefault="00EF32A2" w:rsidP="00FA06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lastRenderedPageBreak/>
        <w:t>預計不需要再撰寫試後分析</w:t>
      </w: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教育局建議研習</w:t>
      </w:r>
    </w:p>
    <w:p w:rsidR="003350AD" w:rsidRDefault="00EF32A2" w:rsidP="00FA06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國教院主任秘書  任宗浩11/6-7，11/27-28終於挪出時間幫我們培養素養命題種子講師。請國英數社自五個領域團，國中國小至少各派六位參加。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t>目前預計參加人員：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br/>
        <w:t>建良校長、鳳珠老師、陳沅校長、麗娟老師、秀眞校長、貞慧校長、世忠校長、莉雯校長、培宇老師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  <w:highlight w:val="red"/>
        </w:rPr>
        <w:t>其餘如還有意願，請告知宜蓁</w:t>
      </w:r>
    </w:p>
    <w:p w:rsidR="003350AD" w:rsidRDefault="003350AD">
      <w:pPr>
        <w:pBdr>
          <w:top w:val="nil"/>
          <w:left w:val="nil"/>
          <w:bottom w:val="nil"/>
          <w:right w:val="nil"/>
          <w:between w:val="nil"/>
        </w:pBdr>
        <w:ind w:left="1200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p w:rsidR="003350AD" w:rsidRDefault="00EF3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其他</w:t>
      </w:r>
    </w:p>
    <w:p w:rsidR="003350AD" w:rsidRDefault="00EF32A2" w:rsidP="00FA06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有任何教具需求請隨時提出。永康勝利國小數學教室為存放中心。</w:t>
      </w:r>
    </w:p>
    <w:p w:rsidR="003350AD" w:rsidRDefault="00EF32A2" w:rsidP="00FA06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有任何文具需求請隨時提出。</w:t>
      </w:r>
    </w:p>
    <w:p w:rsidR="003350AD" w:rsidRDefault="00EF32A2">
      <w:pPr>
        <w:widowControl/>
        <w:rPr>
          <w:rFonts w:ascii="微軟正黑體" w:eastAsia="微軟正黑體" w:hAnsi="微軟正黑體" w:cs="微軟正黑體"/>
          <w:b/>
          <w:sz w:val="36"/>
          <w:szCs w:val="36"/>
        </w:rPr>
      </w:pPr>
      <w:r>
        <w:br w:type="page"/>
      </w:r>
    </w:p>
    <w:p w:rsidR="003350AD" w:rsidRDefault="00EF32A2" w:rsidP="00FA068E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exact"/>
        <w:ind w:left="72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</w:rPr>
        <w:lastRenderedPageBreak/>
        <w:t>數學本質之主題脈絡研習</w:t>
      </w:r>
      <w:r>
        <w:rPr>
          <w:rFonts w:ascii="微軟正黑體" w:eastAsia="微軟正黑體" w:hAnsi="微軟正黑體" w:cs="微軟正黑體"/>
          <w:color w:val="000000"/>
        </w:rPr>
        <w:t>：長久以來，小數領域一直缺少系統性的研習課程～透過「脈絡」來帶領老師數學課程的全觀探究，加上小學老師多停留在自己的任教年級，見樹不見林，缺乏覺察自己的教法迷思，這樣的情況下，縱使有再多的補救教學系統/資源，都只是零散的治標不治本，很難立竿見影。透過下列的課程規劃，讓現場老師回到最基本面的教材探究，課程中搭配幾年來學力檢測結果的大數據，讓老師清楚知道學生學習的斷層點，如何提問？如何引導？ ... 才能在課堂上進行即時補救。</w:t>
      </w:r>
    </w:p>
    <w:p w:rsidR="003350AD" w:rsidRDefault="00EF32A2">
      <w:pPr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  <w:highlight w:val="yellow"/>
        </w:rPr>
        <w:t>謝堅老師授課影片</w:t>
      </w:r>
      <w:hyperlink r:id="rId7">
        <w:r>
          <w:rPr>
            <w:rFonts w:ascii="微軟正黑體" w:eastAsia="微軟正黑體" w:hAnsi="微軟正黑體" w:cs="微軟正黑體"/>
            <w:b/>
            <w:color w:val="0000FF"/>
            <w:sz w:val="36"/>
            <w:szCs w:val="36"/>
            <w:highlight w:val="yellow"/>
            <w:u w:val="single"/>
          </w:rPr>
          <w:t>http://youtube.com/ejanemovie</w:t>
        </w:r>
      </w:hyperlink>
    </w:p>
    <w:p w:rsidR="003350AD" w:rsidRDefault="003350AD">
      <w:pPr>
        <w:rPr>
          <w:rFonts w:ascii="BiauKai" w:eastAsia="BiauKai" w:hAnsi="BiauKai" w:cs="BiauKai"/>
          <w:b/>
          <w:sz w:val="28"/>
          <w:szCs w:val="28"/>
        </w:rPr>
      </w:pP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◎數概念與加減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(1)數概念的啟蒙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(2)命名與說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讀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聽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寫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做(含集合數與順序數)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(3)基本加減事實(點數策略；合十與拆十策略；加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減法表關係策略)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(4)數的大小與量的多少(5個比3個多；5比3大)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(5)多單位概念(10個一數；10為單位)</w:t>
      </w:r>
    </w:p>
    <w:p w:rsidR="003350AD" w:rsidRPr="009620BD" w:rsidRDefault="00EF32A2">
      <w:pPr>
        <w:rPr>
          <w:rFonts w:ascii="微軟正黑體" w:eastAsia="微軟正黑體" w:hAnsi="微軟正黑體"/>
        </w:rPr>
      </w:pPr>
      <w:r w:rsidRPr="009620BD">
        <w:rPr>
          <w:rFonts w:ascii="微軟正黑體" w:eastAsia="微軟正黑體" w:hAnsi="微軟正黑體" w:cs="BiauKai"/>
        </w:rPr>
        <w:t>(6)加法與減法問題(添加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併加；拿走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比較；追加等)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(7)整數加減算則(同構；直式紀錄的約定)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(8)加減互逆(線段圖)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◎整數乘除與多步驟問題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 xml:space="preserve">(1)乘法與除法的意義(解題與算式紀錄；單位量與單位數) 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(2)九九乘法表(引入目的；記憶方法)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(3)幾位乘以一位的乘法(大數字乘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除計算的先備)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(4)大數字的乘法和除法(含多個0的乘除)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(5)乘除互逆(餘數為0及餘數不為0)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(6)兩步驟問題概說(不同階段的教學重點；代數與算術思維)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(7)兩步驟問題(多個算式記錄</w:t>
      </w:r>
      <w:r w:rsidRPr="009620BD">
        <w:rPr>
          <w:rFonts w:ascii="微軟正黑體" w:eastAsia="微軟正黑體" w:hAnsi="微軟正黑體" w:cs="微軟正黑體" w:hint="eastAsia"/>
        </w:rPr>
        <w:t>🢡</w:t>
      </w:r>
      <w:r w:rsidRPr="009620BD">
        <w:rPr>
          <w:rFonts w:ascii="微軟正黑體" w:eastAsia="微軟正黑體" w:hAnsi="微軟正黑體" w:cs="BiauKai"/>
        </w:rPr>
        <w:t>先列式，逐次減項紀錄)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(8)多步驟問題(解題與併式紀錄)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(9)數的運算次序(括號先算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先乘除後加減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由左往右算)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(10)逐次減項的意義(等號的遞移性)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◎量與實測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(1)感官量概說(長度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面積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重量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容量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角度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 xml:space="preserve">體積) 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 xml:space="preserve">(2)個別單位比較(與常用單位的連結；量感；單位的意義) 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(3)工具與公式(測量公式的意義；面積、體積測量公式的教學)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(4)複名數的四則運算(和整數運算同構)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(5)單位的化聚(整數倍化聚；分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小數倍化聚)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(6)體積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容量與容積(概念澄清；體積與容量單位的意義)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(7)角與角度(旋轉角；平角與周角)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lastRenderedPageBreak/>
        <w:t>(8)感官量的迷思(長度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面積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重量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容量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角度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體積)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(9)工具量概說(時間)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(10)時間與時刻(時鐘的報讀，時間與時刻混合問題)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(11)時間的化聚(整數倍化聚；分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小數倍化聚)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(12)時間量與時刻的加減運算(時間數線；12及24時制)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(13)時間量的乘除運算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◎幾何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</w:t>
      </w:r>
      <w:r w:rsidRPr="009620BD">
        <w:rPr>
          <w:rFonts w:ascii="微軟正黑體" w:eastAsia="微軟正黑體" w:hAnsi="微軟正黑體"/>
        </w:rPr>
        <w:t xml:space="preserve"> </w:t>
      </w:r>
      <w:r w:rsidRPr="009620BD">
        <w:rPr>
          <w:rFonts w:ascii="微軟正黑體" w:eastAsia="微軟正黑體" w:hAnsi="微軟正黑體" w:cs="BiauKai"/>
        </w:rPr>
        <w:t>Van Hiele 夫婦的幾何發展理論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(2)區分定義與定理(特例與集合；關係與性質)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(3)三角形與四邊形的命名(操作型定義與完美的定義；正方形與正方形區域)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(4)三角形與四邊形的性質(內角和，三角形三邊長的關係等)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(5)平行與垂直(檢驗與作圖)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(6)全等圖形(平移、旋轉、翻轉)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(7)對稱圖形(對稱軸個數；區分線對稱與鏡射)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(8)放大與縮小(比例尺；面積倍數關係)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 xml:space="preserve">(9)圓(認識圓；圓周率；扇形；面積與體積)  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◎代數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(1)代數概說(特例與集合；關係與性質)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(2)未知數與變數(分辨；未知數發展層次)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(3)三一律與等價關係(對稱性；遞移性)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(4)等號認知發展的層次(得到答案；兩邊一樣大；集合)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(4)加法交換律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加法結合律(a＋b－c＝a－c＋b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ａ－b－c＝ａ－(b＋c))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(5)乘法交換律、乘法結合律(a×b÷c＝a÷c×b；a÷b÷c＝a÷(b×c))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(6)乘法對加(減)法的分配律(簡化計算；認知層次)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(7)等量公理(108移至國中)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(8)變數的應用(國小課本如何解題)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◎分數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(1)分數概念(區分分數與比率)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(2)分數命名與說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讀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聽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寫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做(連續量與離散量；分數問題的限制)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(3)真分數、假分數、帶分數(分數數字與分數的分類；假帶互換)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(4)等值分數與約分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擴分(分數與有理數；量的情境與數的情境)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(5)分數的加減(共測單位)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(6)分數的乘法(一次分割與兩次分割)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(7)分數的除法(區分a÷b＝q….r和a÷b＝；相當於的意義；顛倒相乘)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(8) 分數和小數的互換(分數和小數混合計算)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(9)分數的多步驟問題(類比整數)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lastRenderedPageBreak/>
        <w:t>◎小數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(1)小數概念(十進位表示法；小數點的意義)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(2)小數命名與說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讀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聽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寫</w:t>
      </w:r>
      <w:r w:rsidRPr="009620BD">
        <w:rPr>
          <w:rFonts w:ascii="微軟正黑體" w:eastAsia="微軟正黑體" w:hAnsi="微軟正黑體" w:cs="PMingLiu"/>
        </w:rPr>
        <w:t>、</w:t>
      </w:r>
      <w:r w:rsidRPr="009620BD">
        <w:rPr>
          <w:rFonts w:ascii="微軟正黑體" w:eastAsia="微軟正黑體" w:hAnsi="微軟正黑體" w:cs="BiauKai"/>
        </w:rPr>
        <w:t>做(位值概念；0.9</w:t>
      </w:r>
      <w:r w:rsidRPr="009620BD">
        <w:rPr>
          <w:rFonts w:ascii="微軟正黑體" w:eastAsia="微軟正黑體" w:hAnsi="微軟正黑體" w:cs="微軟正黑體" w:hint="eastAsia"/>
        </w:rPr>
        <w:t>🢡</w:t>
      </w:r>
      <w:r w:rsidRPr="009620BD">
        <w:rPr>
          <w:rFonts w:ascii="微軟正黑體" w:eastAsia="微軟正黑體" w:hAnsi="微軟正黑體" w:cs="BiauKai"/>
        </w:rPr>
        <w:t>1或1.0)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(3)小數的加減(同構)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(4)小數的乘法(分數乘法引入；對齊小數點或最右邊)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(5)小數的除法(被除數與除數同時換單位)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(6)小數的多步驟問題(類比整數)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◎因數與倍數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(1)因數與倍數的意義(2是不是0,1的倍數；0是不是偶數)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(2)因數與倍數的教學(五年級、六年級、七年級的差異)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(3)質數的意義(為何1不是質數；國小教學不宜先定義)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(4)質因數分解的算式(樹狀圖與短除法)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(5)因數與最大公因數(嘗試錯誤；質因數分解法；短除法；互質)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(6)倍數與最小公倍數(嘗試錯誤；質因數分解法；短除法；互質)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(7)因數與倍數的應用(判斷問題屬性；乘法交換律)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◎比與比值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(1)比與比值的意義(使用時機與發展)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(2)比率(打折與加成；關係)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(3)比與比值的教學(相等的比；內項乘積等於外項乘積；最簡單整數比)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(4)基準量與比較量(連結幾倍與比值；母子和與母子差；最簡單整數比)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(5)速率(單位轉換；用比來解題)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(6)成正比(108移至國中)</w:t>
      </w:r>
    </w:p>
    <w:p w:rsidR="003350AD" w:rsidRPr="009620BD" w:rsidRDefault="00EF32A2">
      <w:pPr>
        <w:rPr>
          <w:rFonts w:ascii="微軟正黑體" w:eastAsia="微軟正黑體" w:hAnsi="微軟正黑體" w:cs="BiauKai"/>
          <w:b/>
          <w:sz w:val="28"/>
          <w:szCs w:val="28"/>
        </w:rPr>
      </w:pPr>
      <w:r w:rsidRPr="009620BD">
        <w:rPr>
          <w:rFonts w:ascii="微軟正黑體" w:eastAsia="微軟正黑體" w:hAnsi="微軟正黑體" w:cs="BiauKai"/>
          <w:b/>
          <w:sz w:val="28"/>
          <w:szCs w:val="28"/>
        </w:rPr>
        <w:t>◎統計與機率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(1)統計的教學流程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(2)分類與紀錄(一次分類與二次分類；畫記)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(3)一維表格與二維表格(列聯表)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(4)長條圖與折線圖(使用時機；報讀與繪製)</w:t>
      </w:r>
    </w:p>
    <w:p w:rsidR="003350AD" w:rsidRPr="009620BD" w:rsidRDefault="00EF32A2">
      <w:pPr>
        <w:rPr>
          <w:rFonts w:ascii="微軟正黑體" w:eastAsia="微軟正黑體" w:hAnsi="微軟正黑體" w:cs="BiauKai"/>
        </w:rPr>
      </w:pPr>
      <w:r w:rsidRPr="009620BD">
        <w:rPr>
          <w:rFonts w:ascii="微軟正黑體" w:eastAsia="微軟正黑體" w:hAnsi="微軟正黑體" w:cs="BiauKai"/>
        </w:rPr>
        <w:t>(5)圓形圖(使用時機；報讀與繪製)</w:t>
      </w:r>
    </w:p>
    <w:p w:rsidR="003350AD" w:rsidRPr="009620BD" w:rsidRDefault="00EF32A2">
      <w:pPr>
        <w:widowControl/>
        <w:rPr>
          <w:rFonts w:ascii="微軟正黑體" w:eastAsia="微軟正黑體" w:hAnsi="微軟正黑體" w:cs="微軟正黑體"/>
        </w:rPr>
      </w:pPr>
      <w:r w:rsidRPr="009620BD">
        <w:rPr>
          <w:rFonts w:ascii="微軟正黑體" w:eastAsia="微軟正黑體" w:hAnsi="微軟正黑體" w:cs="BiauKai"/>
        </w:rPr>
        <w:t>(6)可能性(108引入；機率的先備)</w:t>
      </w:r>
    </w:p>
    <w:p w:rsidR="003350AD" w:rsidRPr="009620BD" w:rsidRDefault="003350AD">
      <w:pPr>
        <w:pBdr>
          <w:top w:val="nil"/>
          <w:left w:val="nil"/>
          <w:bottom w:val="nil"/>
          <w:right w:val="nil"/>
          <w:between w:val="nil"/>
        </w:pBdr>
        <w:ind w:left="960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sectPr w:rsidR="003350AD" w:rsidRPr="009620BD">
      <w:footerReference w:type="default" r:id="rId8"/>
      <w:pgSz w:w="11906" w:h="16838"/>
      <w:pgMar w:top="284" w:right="991" w:bottom="426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1E" w:rsidRDefault="0066701E">
      <w:r>
        <w:separator/>
      </w:r>
    </w:p>
  </w:endnote>
  <w:endnote w:type="continuationSeparator" w:id="0">
    <w:p w:rsidR="0066701E" w:rsidRDefault="0066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AD" w:rsidRDefault="00EF3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3724275</wp:posOffset>
              </wp:positionH>
              <wp:positionV relativeFrom="paragraph">
                <wp:posOffset>0</wp:posOffset>
              </wp:positionV>
              <wp:extent cx="2125980" cy="2054860"/>
              <wp:effectExtent l="7620" t="0" r="0" b="2540"/>
              <wp:wrapNone/>
              <wp:docPr id="1" name="等腰三角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B2459" w:rsidRDefault="00EF32A2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rFonts w:eastAsia="Calibri" w:cs="Times New Roman"/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="Calibri" w:cs="Times New Roman"/>
                              <w:sz w:val="22"/>
                            </w:rPr>
                            <w:fldChar w:fldCharType="separate"/>
                          </w:r>
                          <w:r w:rsidR="001400B4" w:rsidRPr="001400B4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72"/>
                              <w:szCs w:val="72"/>
                              <w:lang w:val="zh-TW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1" o:spid="_x0000_s1026" type="#_x0000_t5" style="position:absolute;margin-left:293.25pt;margin-top:0;width:167.4pt;height:161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" adj="21600" fillcolor="#d2eaf1" stroked="f">
              <v:textbox>
                <w:txbxContent>
                  <w:p w:rsidR="00CB2459" w:rsidRDefault="00EF32A2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eastAsia="Calibri" w:cs="Times New Roman"/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="Calibri" w:cs="Times New Roman"/>
                        <w:sz w:val="22"/>
                      </w:rPr>
                      <w:fldChar w:fldCharType="separate"/>
                    </w:r>
                    <w:r w:rsidR="001400B4" w:rsidRPr="001400B4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  <w:lang w:val="zh-TW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1E" w:rsidRDefault="0066701E">
      <w:r>
        <w:separator/>
      </w:r>
    </w:p>
  </w:footnote>
  <w:footnote w:type="continuationSeparator" w:id="0">
    <w:p w:rsidR="0066701E" w:rsidRDefault="0066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83962"/>
    <w:multiLevelType w:val="multilevel"/>
    <w:tmpl w:val="65BA08E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434428F"/>
    <w:multiLevelType w:val="multilevel"/>
    <w:tmpl w:val="5DB8B394"/>
    <w:lvl w:ilvl="0">
      <w:start w:val="1"/>
      <w:numFmt w:val="decimal"/>
      <w:lvlText w:val="%1."/>
      <w:lvlJc w:val="left"/>
      <w:pPr>
        <w:ind w:left="1318" w:hanging="359"/>
      </w:pPr>
    </w:lvl>
    <w:lvl w:ilvl="1">
      <w:start w:val="1"/>
      <w:numFmt w:val="decim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decim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decim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2">
    <w:nsid w:val="76AF6EBE"/>
    <w:multiLevelType w:val="multilevel"/>
    <w:tmpl w:val="A17EE0E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275AE5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AD"/>
    <w:rsid w:val="001400B4"/>
    <w:rsid w:val="001C5BB3"/>
    <w:rsid w:val="002F6273"/>
    <w:rsid w:val="003350AD"/>
    <w:rsid w:val="003F166F"/>
    <w:rsid w:val="00647A92"/>
    <w:rsid w:val="0066701E"/>
    <w:rsid w:val="00683124"/>
    <w:rsid w:val="0091572D"/>
    <w:rsid w:val="009620BD"/>
    <w:rsid w:val="00986A16"/>
    <w:rsid w:val="009D1F9F"/>
    <w:rsid w:val="00D43FB0"/>
    <w:rsid w:val="00DD10B6"/>
    <w:rsid w:val="00EF32A2"/>
    <w:rsid w:val="00FA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857683-9871-4AA7-8D51-C1BA29FD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57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157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outube.com/ejanemoviema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2020-08-28T02:39:00Z</dcterms:created>
  <dcterms:modified xsi:type="dcterms:W3CDTF">2020-09-14T02:14:00Z</dcterms:modified>
</cp:coreProperties>
</file>