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F5" w:rsidRPr="00435A3D" w:rsidRDefault="007F2CF5" w:rsidP="007F2CF5">
      <w:pPr>
        <w:spacing w:after="0" w:line="240" w:lineRule="auto"/>
        <w:jc w:val="center"/>
        <w:rPr>
          <w:rFonts w:eastAsia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台南市</w:t>
      </w:r>
      <w:r w:rsidRPr="00435A3D">
        <w:rPr>
          <w:rFonts w:eastAsia="標楷體"/>
          <w:sz w:val="24"/>
          <w:szCs w:val="24"/>
          <w:lang w:eastAsia="zh-TW"/>
        </w:rPr>
        <w:t>10</w:t>
      </w:r>
      <w:r>
        <w:rPr>
          <w:rFonts w:eastAsia="標楷體" w:hint="eastAsia"/>
          <w:sz w:val="24"/>
          <w:szCs w:val="24"/>
          <w:lang w:eastAsia="zh-TW"/>
        </w:rPr>
        <w:t>8</w:t>
      </w:r>
      <w:proofErr w:type="gramStart"/>
      <w:r w:rsidRPr="00435A3D">
        <w:rPr>
          <w:rFonts w:eastAsia="標楷體" w:hint="eastAsia"/>
          <w:sz w:val="24"/>
          <w:szCs w:val="24"/>
          <w:lang w:eastAsia="zh-TW"/>
        </w:rPr>
        <w:t>學年度精進</w:t>
      </w:r>
      <w:proofErr w:type="gramEnd"/>
      <w:r w:rsidRPr="00435A3D">
        <w:rPr>
          <w:rFonts w:eastAsia="標楷體"/>
          <w:sz w:val="24"/>
          <w:szCs w:val="24"/>
          <w:lang w:eastAsia="zh-TW"/>
        </w:rPr>
        <w:t>國民</w:t>
      </w:r>
      <w:r w:rsidRPr="00435A3D">
        <w:rPr>
          <w:rFonts w:eastAsia="標楷體" w:hint="eastAsia"/>
          <w:sz w:val="24"/>
          <w:szCs w:val="24"/>
          <w:lang w:eastAsia="zh-TW"/>
        </w:rPr>
        <w:t>中小學教師教學專業與課程品質整體推動計畫</w:t>
      </w:r>
    </w:p>
    <w:p w:rsidR="007F2CF5" w:rsidRPr="00435A3D" w:rsidRDefault="007F2CF5" w:rsidP="007F2CF5">
      <w:pPr>
        <w:adjustRightInd w:val="0"/>
        <w:snapToGrid w:val="0"/>
        <w:spacing w:after="0" w:line="240" w:lineRule="auto"/>
        <w:jc w:val="center"/>
        <w:rPr>
          <w:rFonts w:eastAsia="標楷體"/>
          <w:sz w:val="24"/>
          <w:szCs w:val="24"/>
          <w:lang w:eastAsia="zh-TW"/>
        </w:rPr>
      </w:pPr>
      <w:r w:rsidRPr="00435A3D">
        <w:rPr>
          <w:rFonts w:eastAsia="標楷體" w:hint="eastAsia"/>
          <w:sz w:val="24"/>
          <w:szCs w:val="24"/>
          <w:shd w:val="clear" w:color="auto" w:fill="F2F2F2"/>
          <w:lang w:eastAsia="zh-TW"/>
        </w:rPr>
        <w:t>國民教育輔導團</w:t>
      </w:r>
      <w:r>
        <w:rPr>
          <w:rFonts w:eastAsia="標楷體" w:hint="eastAsia"/>
          <w:sz w:val="24"/>
          <w:szCs w:val="24"/>
          <w:shd w:val="clear" w:color="auto" w:fill="F2F2F2"/>
          <w:lang w:eastAsia="zh-TW"/>
        </w:rPr>
        <w:t>性別平等教育</w:t>
      </w:r>
      <w:r w:rsidRPr="00435A3D">
        <w:rPr>
          <w:rFonts w:eastAsia="標楷體" w:hint="eastAsia"/>
          <w:sz w:val="24"/>
          <w:szCs w:val="24"/>
          <w:shd w:val="clear" w:color="auto" w:fill="F2F2F2"/>
          <w:lang w:eastAsia="zh-TW"/>
        </w:rPr>
        <w:t>議題輔導小組</w:t>
      </w:r>
    </w:p>
    <w:p w:rsidR="007F2CF5" w:rsidRPr="00435A3D" w:rsidRDefault="007F2CF5" w:rsidP="007F2CF5">
      <w:pPr>
        <w:widowControl w:val="0"/>
        <w:adjustRightInd w:val="0"/>
        <w:snapToGrid w:val="0"/>
        <w:spacing w:after="0" w:line="240" w:lineRule="auto"/>
        <w:jc w:val="center"/>
        <w:rPr>
          <w:rFonts w:eastAsia="標楷體"/>
          <w:sz w:val="24"/>
          <w:szCs w:val="24"/>
          <w:lang w:eastAsia="zh-TW"/>
        </w:rPr>
      </w:pPr>
      <w:r w:rsidRPr="00A5252F">
        <w:rPr>
          <w:rFonts w:ascii="標楷體" w:eastAsia="標楷體" w:hAnsi="標楷體" w:hint="eastAsia"/>
          <w:kern w:val="2"/>
          <w:sz w:val="24"/>
          <w:lang w:eastAsia="zh-TW"/>
        </w:rPr>
        <w:t>素養</w:t>
      </w:r>
      <w:r>
        <w:rPr>
          <w:rFonts w:ascii="標楷體" w:eastAsia="標楷體" w:hAnsi="標楷體" w:hint="eastAsia"/>
          <w:kern w:val="2"/>
          <w:sz w:val="24"/>
          <w:lang w:eastAsia="zh-TW"/>
        </w:rPr>
        <w:t>導向性平教學轉化工作坊</w:t>
      </w:r>
      <w:r w:rsidRPr="00435A3D">
        <w:rPr>
          <w:rFonts w:eastAsia="標楷體"/>
          <w:sz w:val="24"/>
          <w:szCs w:val="24"/>
          <w:lang w:eastAsia="zh-TW"/>
        </w:rPr>
        <w:t>實施計畫</w:t>
      </w:r>
    </w:p>
    <w:p w:rsidR="007F2CF5" w:rsidRPr="00435A3D" w:rsidRDefault="007F2CF5" w:rsidP="007F2CF5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一、依據</w:t>
      </w:r>
    </w:p>
    <w:p w:rsidR="007F2CF5" w:rsidRPr="00435A3D" w:rsidRDefault="007F2CF5" w:rsidP="007F2CF5">
      <w:pPr>
        <w:autoSpaceDE w:val="0"/>
        <w:autoSpaceDN w:val="0"/>
        <w:adjustRightInd w:val="0"/>
        <w:snapToGrid w:val="0"/>
        <w:spacing w:after="0" w:line="240" w:lineRule="auto"/>
        <w:ind w:left="708" w:hangingChars="295" w:hanging="708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（一）教育部補助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直轄市、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縣(市)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政府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精進國民中學及國民小學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教師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教學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專業與課程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品質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作業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要點。</w:t>
      </w:r>
    </w:p>
    <w:p w:rsidR="007F2CF5" w:rsidRPr="00435A3D" w:rsidRDefault="007F2CF5" w:rsidP="007F2CF5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（二）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台南市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1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08</w:t>
      </w:r>
      <w:proofErr w:type="gramStart"/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學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年度精進</w:t>
      </w:r>
      <w:proofErr w:type="gramEnd"/>
      <w:r w:rsidRPr="00435A3D">
        <w:rPr>
          <w:rFonts w:ascii="標楷體" w:eastAsia="標楷體" w:hAnsi="標楷體"/>
          <w:sz w:val="24"/>
          <w:szCs w:val="24"/>
          <w:lang w:eastAsia="zh-TW"/>
        </w:rPr>
        <w:t>國民中小學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教師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教學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專業與課程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品質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整體推動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計畫。</w:t>
      </w:r>
    </w:p>
    <w:p w:rsidR="007F2CF5" w:rsidRPr="00435A3D" w:rsidRDefault="007F2CF5" w:rsidP="007F2CF5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（三）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台南市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10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8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學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年度國民教育輔導團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整體團</w:t>
      </w:r>
      <w:proofErr w:type="gramStart"/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務</w:t>
      </w:r>
      <w:proofErr w:type="gramEnd"/>
      <w:r w:rsidRPr="00435A3D">
        <w:rPr>
          <w:rFonts w:ascii="標楷體" w:eastAsia="標楷體" w:hAnsi="標楷體"/>
          <w:sz w:val="24"/>
          <w:szCs w:val="24"/>
          <w:lang w:eastAsia="zh-TW"/>
        </w:rPr>
        <w:t>計畫。</w:t>
      </w:r>
    </w:p>
    <w:p w:rsidR="007F2CF5" w:rsidRPr="00435A3D" w:rsidRDefault="007F2CF5" w:rsidP="007F2CF5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（四）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台南市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10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8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學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年度國民教育輔導團</w:t>
      </w:r>
      <w:r>
        <w:rPr>
          <w:rFonts w:eastAsia="標楷體" w:hint="eastAsia"/>
          <w:sz w:val="24"/>
          <w:szCs w:val="24"/>
          <w:shd w:val="clear" w:color="auto" w:fill="F2F2F2"/>
          <w:lang w:eastAsia="zh-TW"/>
        </w:rPr>
        <w:t>性別平等教育</w:t>
      </w:r>
      <w:r w:rsidRPr="00435A3D">
        <w:rPr>
          <w:rFonts w:eastAsia="標楷體" w:hint="eastAsia"/>
          <w:sz w:val="24"/>
          <w:szCs w:val="24"/>
          <w:shd w:val="clear" w:color="auto" w:fill="F2F2F2"/>
          <w:lang w:eastAsia="zh-TW"/>
        </w:rPr>
        <w:t>議題輔導小組</w:t>
      </w:r>
      <w:r>
        <w:rPr>
          <w:rFonts w:eastAsia="標楷體" w:hint="eastAsia"/>
          <w:sz w:val="24"/>
          <w:szCs w:val="24"/>
          <w:shd w:val="clear" w:color="auto" w:fill="F2F2F2"/>
          <w:lang w:eastAsia="zh-TW"/>
        </w:rPr>
        <w:t>工作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計畫。</w:t>
      </w:r>
    </w:p>
    <w:p w:rsidR="007F2CF5" w:rsidRPr="00435A3D" w:rsidRDefault="007F2CF5" w:rsidP="007F2CF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二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目的</w:t>
      </w:r>
    </w:p>
    <w:p w:rsidR="007F2CF5" w:rsidRDefault="007F2CF5" w:rsidP="007F2CF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（一）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教師認識及瞭解十二年國民基本教育性平議題實質內涵及學習主題。</w:t>
      </w:r>
    </w:p>
    <w:p w:rsidR="007F2CF5" w:rsidRDefault="007F2CF5" w:rsidP="007F2CF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(二) 教師能充分掌握性平實質內涵將性平議題轉化融入領域課程，建構知識的橫向整合。</w:t>
      </w:r>
    </w:p>
    <w:p w:rsidR="007F2CF5" w:rsidRDefault="007F2CF5" w:rsidP="007F2CF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(三) 教師能設計性平議題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主題式或融入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式課程，發展有效教學策略及改善教師評量方式。</w:t>
      </w:r>
    </w:p>
    <w:p w:rsidR="007F2CF5" w:rsidRPr="00435A3D" w:rsidRDefault="007F2CF5" w:rsidP="007F2CF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(四) 性平輔導團員協助彙整成果上傳網站(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含性平團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網站、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飛番雲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、CIRN)，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擴增性平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資源。</w:t>
      </w:r>
    </w:p>
    <w:p w:rsidR="007F2CF5" w:rsidRPr="00435A3D" w:rsidRDefault="007F2CF5" w:rsidP="007F2CF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三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、辦理單位</w:t>
      </w:r>
    </w:p>
    <w:p w:rsidR="007F2CF5" w:rsidRPr="00435A3D" w:rsidRDefault="007F2CF5" w:rsidP="007F2CF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（一）指導單位：教育部國民及學前教育署</w:t>
      </w:r>
    </w:p>
    <w:p w:rsidR="007F2CF5" w:rsidRPr="001C0E83" w:rsidRDefault="007F2CF5" w:rsidP="007F2CF5">
      <w:pPr>
        <w:widowControl w:val="0"/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1C0E83">
        <w:rPr>
          <w:rFonts w:ascii="標楷體" w:eastAsia="標楷體" w:hAnsi="標楷體" w:cs="標楷體" w:hint="eastAsia"/>
          <w:kern w:val="2"/>
          <w:sz w:val="24"/>
          <w:szCs w:val="24"/>
          <w:lang w:eastAsia="zh-TW"/>
        </w:rPr>
        <w:t>（二）主辦單位：</w:t>
      </w:r>
      <w:proofErr w:type="gramStart"/>
      <w:r w:rsidRPr="001C0E83">
        <w:rPr>
          <w:rFonts w:ascii="標楷體" w:eastAsia="標楷體" w:hAnsi="標楷體" w:cs="標楷體" w:hint="eastAsia"/>
          <w:kern w:val="2"/>
          <w:sz w:val="24"/>
          <w:szCs w:val="24"/>
          <w:lang w:eastAsia="zh-TW"/>
        </w:rPr>
        <w:t>臺</w:t>
      </w:r>
      <w:proofErr w:type="gramEnd"/>
      <w:r w:rsidRPr="001C0E83">
        <w:rPr>
          <w:rFonts w:ascii="標楷體" w:eastAsia="標楷體" w:hAnsi="標楷體" w:cs="標楷體" w:hint="eastAsia"/>
          <w:kern w:val="2"/>
          <w:sz w:val="24"/>
          <w:szCs w:val="24"/>
          <w:lang w:eastAsia="zh-TW"/>
        </w:rPr>
        <w:t>南市政府教育局</w:t>
      </w:r>
    </w:p>
    <w:p w:rsidR="007F2CF5" w:rsidRPr="001C0E83" w:rsidRDefault="007F2CF5" w:rsidP="007F2CF5">
      <w:pPr>
        <w:widowControl w:val="0"/>
        <w:snapToGrid w:val="0"/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1C0E83">
        <w:rPr>
          <w:rFonts w:ascii="標楷體" w:eastAsia="標楷體" w:hAnsi="標楷體" w:cs="標楷體" w:hint="eastAsia"/>
          <w:kern w:val="2"/>
          <w:sz w:val="24"/>
          <w:szCs w:val="24"/>
          <w:lang w:eastAsia="zh-TW"/>
        </w:rPr>
        <w:t>（三）承辦單位：</w:t>
      </w:r>
      <w:proofErr w:type="gramStart"/>
      <w:r w:rsidRPr="001C0E83">
        <w:rPr>
          <w:rFonts w:ascii="標楷體" w:eastAsia="標楷體" w:hAnsi="標楷體" w:cs="標楷體" w:hint="eastAsia"/>
          <w:kern w:val="2"/>
          <w:sz w:val="24"/>
          <w:szCs w:val="24"/>
          <w:lang w:eastAsia="zh-TW"/>
        </w:rPr>
        <w:t>臺</w:t>
      </w:r>
      <w:proofErr w:type="gramEnd"/>
      <w:r w:rsidRPr="001C0E83">
        <w:rPr>
          <w:rFonts w:ascii="標楷體" w:eastAsia="標楷體" w:hAnsi="標楷體" w:cs="標楷體" w:hint="eastAsia"/>
          <w:kern w:val="2"/>
          <w:sz w:val="24"/>
          <w:szCs w:val="24"/>
          <w:lang w:eastAsia="zh-TW"/>
        </w:rPr>
        <w:t>南市性別平等教育議題輔導團</w:t>
      </w:r>
    </w:p>
    <w:p w:rsidR="007F2CF5" w:rsidRPr="00435A3D" w:rsidRDefault="007F2CF5" w:rsidP="007F2CF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7F2CF5" w:rsidRPr="00435A3D" w:rsidRDefault="007F2CF5" w:rsidP="007F2CF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四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、辦理日期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：108</w:t>
      </w:r>
      <w:r>
        <w:rPr>
          <w:rFonts w:ascii="標楷體" w:eastAsia="標楷體" w:hAnsi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>
        <w:rPr>
          <w:rFonts w:ascii="標楷體" w:eastAsia="標楷體" w:hAnsi="標楷體"/>
          <w:sz w:val="24"/>
          <w:szCs w:val="24"/>
          <w:lang w:eastAsia="zh-TW"/>
        </w:rPr>
        <w:t>1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月07日(四)6小時</w:t>
      </w:r>
    </w:p>
    <w:p w:rsidR="007F2CF5" w:rsidRPr="00435A3D" w:rsidRDefault="007F2CF5" w:rsidP="007F2CF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五、辦理地點：新化國中</w:t>
      </w:r>
    </w:p>
    <w:p w:rsidR="007F2CF5" w:rsidRPr="00435A3D" w:rsidRDefault="007F2CF5" w:rsidP="007F2CF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六、參加對象與人數</w:t>
      </w:r>
      <w:r>
        <w:rPr>
          <w:rFonts w:ascii="標楷體" w:eastAsia="標楷體" w:hAnsi="標楷體"/>
          <w:sz w:val="24"/>
          <w:szCs w:val="24"/>
          <w:lang w:eastAsia="zh-TW"/>
        </w:rPr>
        <w:t>：</w:t>
      </w:r>
      <w:r w:rsidR="000D5A23">
        <w:rPr>
          <w:rFonts w:ascii="標楷體" w:eastAsia="標楷體" w:hAnsi="標楷體" w:hint="eastAsia"/>
          <w:sz w:val="24"/>
          <w:szCs w:val="24"/>
          <w:lang w:eastAsia="zh-TW"/>
        </w:rPr>
        <w:t>本市性平團團員</w:t>
      </w:r>
      <w:r w:rsidR="000D5A23">
        <w:rPr>
          <w:rFonts w:ascii="新細明體" w:hAnsi="新細明體" w:hint="eastAsia"/>
          <w:sz w:val="24"/>
          <w:szCs w:val="24"/>
          <w:lang w:eastAsia="zh-TW"/>
        </w:rPr>
        <w:t>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全市</w:t>
      </w:r>
      <w:r>
        <w:rPr>
          <w:rFonts w:ascii="標楷體" w:eastAsia="標楷體" w:hAnsi="標楷體"/>
          <w:sz w:val="24"/>
          <w:szCs w:val="24"/>
          <w:lang w:eastAsia="zh-TW"/>
        </w:rPr>
        <w:t>國中小教師</w:t>
      </w:r>
      <w:r w:rsidR="00460B34"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r w:rsidR="00460B34" w:rsidRPr="00460B34">
        <w:rPr>
          <w:rFonts w:ascii="標楷體" w:eastAsia="標楷體" w:hAnsi="標楷體" w:hint="eastAsia"/>
          <w:sz w:val="24"/>
          <w:szCs w:val="24"/>
          <w:lang w:eastAsia="zh-TW"/>
        </w:rPr>
        <w:t>12班以上薦派1名</w:t>
      </w:r>
      <w:r w:rsidR="00460B34">
        <w:rPr>
          <w:rFonts w:ascii="新細明體" w:hAnsi="新細明體" w:hint="eastAsia"/>
          <w:sz w:val="24"/>
          <w:szCs w:val="24"/>
          <w:lang w:eastAsia="zh-TW"/>
        </w:rPr>
        <w:t>，</w:t>
      </w:r>
      <w:r w:rsidR="00460B34" w:rsidRPr="00460B34">
        <w:rPr>
          <w:rFonts w:ascii="標楷體" w:eastAsia="標楷體" w:hAnsi="標楷體" w:hint="eastAsia"/>
          <w:sz w:val="24"/>
          <w:szCs w:val="24"/>
          <w:lang w:eastAsia="zh-TW"/>
        </w:rPr>
        <w:t>12班以下鼓勵參加</w:t>
      </w:r>
      <w:r w:rsidR="00460B34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bookmarkStart w:id="0" w:name="_GoBack"/>
      <w:bookmarkEnd w:id="0"/>
      <w:r>
        <w:rPr>
          <w:rFonts w:ascii="標楷體" w:eastAsia="標楷體" w:hAnsi="標楷體" w:hint="eastAsia"/>
          <w:sz w:val="24"/>
          <w:szCs w:val="24"/>
          <w:lang w:eastAsia="zh-TW"/>
        </w:rPr>
        <w:t>約80人</w:t>
      </w:r>
    </w:p>
    <w:p w:rsidR="007F2CF5" w:rsidRPr="00435A3D" w:rsidRDefault="007F2CF5" w:rsidP="007F2CF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七、研習內容</w:t>
      </w:r>
    </w:p>
    <w:p w:rsidR="007F2CF5" w:rsidRPr="00FC213A" w:rsidRDefault="007F2CF5" w:rsidP="007F2CF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FC213A">
        <w:rPr>
          <w:rFonts w:ascii="標楷體" w:eastAsia="標楷體" w:hAnsi="標楷體" w:hint="eastAsia"/>
          <w:sz w:val="24"/>
          <w:szCs w:val="24"/>
          <w:lang w:eastAsia="zh-TW"/>
        </w:rPr>
        <w:t>剖析性平議題核心素養、實質內涵及學習主題。</w:t>
      </w:r>
    </w:p>
    <w:p w:rsidR="007F2CF5" w:rsidRDefault="007F2CF5" w:rsidP="007F2CF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透過示例分享說明性平議題轉化融入領域課程。</w:t>
      </w:r>
    </w:p>
    <w:p w:rsidR="007F2CF5" w:rsidRDefault="007F2CF5" w:rsidP="007F2CF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運用小組工作方式產出性平議題轉化融入領域課程活動設計。</w:t>
      </w:r>
    </w:p>
    <w:p w:rsidR="007F2CF5" w:rsidRPr="00024981" w:rsidRDefault="007F2CF5" w:rsidP="007F2CF5">
      <w:pPr>
        <w:adjustRightInd w:val="0"/>
        <w:snapToGrid w:val="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八、實施方式：專題演講、分組探討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1"/>
        <w:gridCol w:w="4155"/>
        <w:gridCol w:w="2034"/>
      </w:tblGrid>
      <w:tr w:rsidR="007F2CF5" w:rsidRPr="00FC213A" w:rsidTr="001447EF">
        <w:trPr>
          <w:trHeight w:val="823"/>
          <w:jc w:val="center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F5" w:rsidRPr="00FC213A" w:rsidRDefault="007F2CF5" w:rsidP="001447E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FC213A">
              <w:rPr>
                <w:rFonts w:ascii="標楷體" w:eastAsia="標楷體" w:hAnsi="標楷體" w:cs="標楷體" w:hint="eastAsia"/>
                <w:kern w:val="2"/>
                <w:sz w:val="24"/>
                <w:lang w:eastAsia="zh-TW"/>
              </w:rPr>
              <w:t>時間</w:t>
            </w:r>
          </w:p>
        </w:tc>
        <w:tc>
          <w:tcPr>
            <w:tcW w:w="4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F5" w:rsidRPr="00FC213A" w:rsidRDefault="007F2CF5" w:rsidP="001447E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FC213A">
              <w:rPr>
                <w:rFonts w:ascii="標楷體" w:eastAsia="標楷體" w:hAnsi="標楷體" w:cs="標楷體" w:hint="eastAsia"/>
                <w:kern w:val="2"/>
                <w:sz w:val="24"/>
                <w:lang w:eastAsia="zh-TW"/>
              </w:rPr>
              <w:t>活動內容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2CF5" w:rsidRPr="00FC213A" w:rsidRDefault="007F2CF5" w:rsidP="001447E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FC213A">
              <w:rPr>
                <w:rFonts w:ascii="標楷體" w:eastAsia="標楷體" w:hAnsi="標楷體" w:cs="標楷體" w:hint="eastAsia"/>
                <w:kern w:val="2"/>
                <w:sz w:val="24"/>
                <w:lang w:eastAsia="zh-TW"/>
              </w:rPr>
              <w:t>講師</w:t>
            </w:r>
          </w:p>
        </w:tc>
      </w:tr>
      <w:tr w:rsidR="007F2CF5" w:rsidRPr="00FC213A" w:rsidTr="001447EF">
        <w:trPr>
          <w:trHeight w:val="454"/>
          <w:jc w:val="center"/>
        </w:trPr>
        <w:tc>
          <w:tcPr>
            <w:tcW w:w="2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F5" w:rsidRPr="00FC213A" w:rsidRDefault="007F2CF5" w:rsidP="001447E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  <w:lang w:eastAsia="zh-TW"/>
              </w:rPr>
            </w:pPr>
            <w:r w:rsidRPr="00FC213A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/>
              </w:rPr>
              <w:t>08：30 ～ 09：00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F5" w:rsidRPr="00FC213A" w:rsidRDefault="007F2CF5" w:rsidP="001447E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FC213A">
              <w:rPr>
                <w:rFonts w:ascii="標楷體" w:eastAsia="標楷體" w:hAnsi="標楷體" w:cs="標楷體" w:hint="eastAsia"/>
                <w:kern w:val="2"/>
                <w:sz w:val="24"/>
                <w:lang w:eastAsia="zh-TW"/>
              </w:rPr>
              <w:t>學員報到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2CF5" w:rsidRPr="00FC213A" w:rsidRDefault="007F2CF5" w:rsidP="001447E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FC213A">
              <w:rPr>
                <w:rFonts w:ascii="標楷體" w:eastAsia="標楷體" w:hAnsi="標楷體" w:cs="標楷體" w:hint="eastAsia"/>
                <w:kern w:val="2"/>
                <w:sz w:val="24"/>
                <w:lang w:eastAsia="zh-TW"/>
              </w:rPr>
              <w:t>承辦學校</w:t>
            </w:r>
          </w:p>
        </w:tc>
      </w:tr>
      <w:tr w:rsidR="007F2CF5" w:rsidRPr="00FC213A" w:rsidTr="001447EF">
        <w:trPr>
          <w:trHeight w:val="862"/>
          <w:jc w:val="center"/>
        </w:trPr>
        <w:tc>
          <w:tcPr>
            <w:tcW w:w="2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F5" w:rsidRPr="00FC213A" w:rsidRDefault="007F2CF5" w:rsidP="001447E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  <w:lang w:eastAsia="zh-TW"/>
              </w:rPr>
            </w:pPr>
            <w:r w:rsidRPr="00FC213A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/>
              </w:rPr>
              <w:t>09：00 ～ 12：00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F5" w:rsidRPr="00FC213A" w:rsidRDefault="007F2CF5" w:rsidP="001447E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FC213A">
              <w:rPr>
                <w:rFonts w:ascii="標楷體" w:eastAsia="標楷體" w:hAnsi="標楷體" w:cs="標楷體" w:hint="eastAsia"/>
                <w:kern w:val="2"/>
                <w:sz w:val="24"/>
                <w:lang w:eastAsia="zh-TW"/>
              </w:rPr>
              <w:t xml:space="preserve">1.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十二年國教育性平議題實質內涵及學習主題</w:t>
            </w:r>
          </w:p>
          <w:p w:rsidR="007F2CF5" w:rsidRPr="00FC213A" w:rsidRDefault="007F2CF5" w:rsidP="001447E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FC213A">
              <w:rPr>
                <w:rFonts w:ascii="標楷體" w:eastAsia="標楷體" w:hAnsi="標楷體" w:cs="標楷體" w:hint="eastAsia"/>
                <w:kern w:val="2"/>
                <w:sz w:val="24"/>
                <w:lang w:eastAsia="zh-TW"/>
              </w:rPr>
              <w:t xml:space="preserve">2.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十二年國教育核心素養教學設計轉化示例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2CF5" w:rsidRDefault="007F2CF5" w:rsidP="001447E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4"/>
                <w:lang w:eastAsia="zh-TW"/>
              </w:rPr>
              <w:t>王儷靜教授</w:t>
            </w:r>
          </w:p>
          <w:p w:rsidR="007F2CF5" w:rsidRPr="00FC213A" w:rsidRDefault="007F2CF5" w:rsidP="001447E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4"/>
                <w:lang w:eastAsia="zh-TW"/>
              </w:rPr>
              <w:t>屏東大學教授</w:t>
            </w:r>
          </w:p>
        </w:tc>
      </w:tr>
      <w:tr w:rsidR="007F2CF5" w:rsidRPr="00FC213A" w:rsidTr="001447EF">
        <w:trPr>
          <w:trHeight w:val="454"/>
          <w:jc w:val="center"/>
        </w:trPr>
        <w:tc>
          <w:tcPr>
            <w:tcW w:w="2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F5" w:rsidRPr="00FC213A" w:rsidRDefault="007F2CF5" w:rsidP="001447E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  <w:lang w:eastAsia="zh-TW"/>
              </w:rPr>
            </w:pPr>
            <w:r w:rsidRPr="00FC213A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/>
              </w:rPr>
              <w:t>12：00 ～ 13：30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F5" w:rsidRPr="00FC213A" w:rsidRDefault="007F2CF5" w:rsidP="001447E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FC213A">
              <w:rPr>
                <w:rFonts w:ascii="標楷體" w:eastAsia="標楷體" w:hAnsi="標楷體" w:cs="標楷體" w:hint="eastAsia"/>
                <w:kern w:val="2"/>
                <w:sz w:val="24"/>
                <w:lang w:eastAsia="zh-TW"/>
              </w:rPr>
              <w:t>休息用餐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2CF5" w:rsidRPr="00FC213A" w:rsidRDefault="007F2CF5" w:rsidP="001447E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FC213A">
              <w:rPr>
                <w:rFonts w:ascii="標楷體" w:eastAsia="標楷體" w:hAnsi="標楷體" w:cs="標楷體" w:hint="eastAsia"/>
                <w:kern w:val="2"/>
                <w:sz w:val="24"/>
                <w:lang w:eastAsia="zh-TW"/>
              </w:rPr>
              <w:t>承辦學校</w:t>
            </w:r>
          </w:p>
        </w:tc>
      </w:tr>
      <w:tr w:rsidR="007F2CF5" w:rsidRPr="00FC213A" w:rsidTr="001447EF">
        <w:trPr>
          <w:trHeight w:val="454"/>
          <w:jc w:val="center"/>
        </w:trPr>
        <w:tc>
          <w:tcPr>
            <w:tcW w:w="2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F5" w:rsidRPr="00FC213A" w:rsidRDefault="007F2CF5" w:rsidP="001447E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kern w:val="2"/>
                <w:sz w:val="24"/>
                <w:szCs w:val="24"/>
                <w:lang w:eastAsia="zh-TW"/>
              </w:rPr>
            </w:pPr>
            <w:r w:rsidRPr="00FC213A">
              <w:rPr>
                <w:rFonts w:ascii="標楷體" w:eastAsia="標楷體" w:hAnsi="標楷體" w:cs="標楷體" w:hint="eastAsia"/>
                <w:kern w:val="2"/>
                <w:sz w:val="24"/>
                <w:szCs w:val="24"/>
                <w:lang w:eastAsia="zh-TW"/>
              </w:rPr>
              <w:t>13：30 ～ 16：30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F5" w:rsidRPr="00FC213A" w:rsidRDefault="007F2CF5" w:rsidP="001447E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FC213A">
              <w:rPr>
                <w:rFonts w:ascii="標楷體" w:eastAsia="標楷體" w:hAnsi="標楷體" w:cs="標楷體" w:hint="eastAsia"/>
                <w:kern w:val="2"/>
                <w:sz w:val="24"/>
                <w:lang w:eastAsia="zh-TW"/>
              </w:rPr>
              <w:t>分組討論與設計(國中、國小分兩組)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2CF5" w:rsidRPr="00FC213A" w:rsidRDefault="007F2CF5" w:rsidP="001447E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4"/>
                <w:lang w:eastAsia="zh-TW"/>
              </w:rPr>
              <w:t>性平輔導員</w:t>
            </w:r>
          </w:p>
        </w:tc>
      </w:tr>
      <w:tr w:rsidR="007F2CF5" w:rsidRPr="00FC213A" w:rsidTr="001447EF">
        <w:trPr>
          <w:trHeight w:val="454"/>
          <w:jc w:val="center"/>
        </w:trPr>
        <w:tc>
          <w:tcPr>
            <w:tcW w:w="2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2CF5" w:rsidRPr="00FC213A" w:rsidRDefault="007F2CF5" w:rsidP="001447E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FC213A">
              <w:rPr>
                <w:rFonts w:ascii="標楷體" w:eastAsia="標楷體" w:hAnsi="標楷體" w:cs="標楷體" w:hint="eastAsia"/>
                <w:kern w:val="2"/>
                <w:sz w:val="24"/>
                <w:lang w:eastAsia="zh-TW"/>
              </w:rPr>
              <w:t>16：30 ～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2CF5" w:rsidRPr="00FC213A" w:rsidRDefault="007F2CF5" w:rsidP="001447E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FC213A">
              <w:rPr>
                <w:rFonts w:ascii="標楷體" w:eastAsia="標楷體" w:hAnsi="標楷體" w:cs="標楷體" w:hint="eastAsia"/>
                <w:kern w:val="2"/>
                <w:sz w:val="24"/>
                <w:lang w:eastAsia="zh-TW"/>
              </w:rPr>
              <w:t>賦歸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2CF5" w:rsidRPr="00FC213A" w:rsidRDefault="007F2CF5" w:rsidP="001447E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  <w:sz w:val="24"/>
                <w:lang w:eastAsia="zh-TW"/>
              </w:rPr>
            </w:pPr>
            <w:r w:rsidRPr="00FC213A">
              <w:rPr>
                <w:rFonts w:ascii="標楷體" w:eastAsia="標楷體" w:hAnsi="標楷體" w:cs="標楷體" w:hint="eastAsia"/>
                <w:kern w:val="2"/>
                <w:sz w:val="24"/>
                <w:lang w:eastAsia="zh-TW"/>
              </w:rPr>
              <w:t>承辦學校</w:t>
            </w:r>
          </w:p>
        </w:tc>
      </w:tr>
    </w:tbl>
    <w:p w:rsidR="007F2CF5" w:rsidRDefault="007F2CF5" w:rsidP="007F2CF5">
      <w:pPr>
        <w:adjustRightInd w:val="0"/>
        <w:snapToGrid w:val="0"/>
        <w:rPr>
          <w:rFonts w:ascii="標楷體" w:eastAsia="標楷體" w:hAnsi="標楷體"/>
          <w:sz w:val="24"/>
          <w:szCs w:val="24"/>
          <w:lang w:eastAsia="zh-TW"/>
        </w:rPr>
      </w:pPr>
    </w:p>
    <w:p w:rsidR="007F2CF5" w:rsidRDefault="007F2CF5" w:rsidP="007F2CF5">
      <w:pPr>
        <w:widowControl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八、經費來源與概算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教育部補助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直轄市、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縣(市)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政府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精進國民中學及國民小學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教師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教學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專業與課程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品質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作業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要點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經費。概算如下列。</w:t>
      </w:r>
    </w:p>
    <w:p w:rsidR="007F2CF5" w:rsidRPr="00024981" w:rsidRDefault="007F2CF5" w:rsidP="007F2CF5">
      <w:pPr>
        <w:widowControl w:val="0"/>
        <w:snapToGrid w:val="0"/>
        <w:spacing w:after="0" w:line="240" w:lineRule="auto"/>
        <w:rPr>
          <w:rFonts w:ascii="標楷體" w:eastAsia="標楷體" w:hAnsi="標楷體"/>
          <w:kern w:val="2"/>
          <w:sz w:val="24"/>
          <w:lang w:eastAsia="zh-TW"/>
        </w:rPr>
      </w:pPr>
      <w:r>
        <w:rPr>
          <w:rFonts w:ascii="標楷體" w:eastAsia="標楷體" w:hAnsi="標楷體" w:cs="標楷體" w:hint="eastAsia"/>
          <w:kern w:val="2"/>
          <w:sz w:val="24"/>
          <w:lang w:eastAsia="zh-TW"/>
        </w:rPr>
        <w:t>九</w:t>
      </w:r>
      <w:r w:rsidRPr="00024981">
        <w:rPr>
          <w:rFonts w:ascii="標楷體" w:eastAsia="標楷體" w:hAnsi="標楷體" w:cs="標楷體" w:hint="eastAsia"/>
          <w:kern w:val="2"/>
          <w:sz w:val="24"/>
          <w:lang w:eastAsia="zh-TW"/>
        </w:rPr>
        <w:t>、成效評估之實施：</w:t>
      </w:r>
    </w:p>
    <w:p w:rsidR="007F2CF5" w:rsidRPr="00024981" w:rsidRDefault="007F2CF5" w:rsidP="007F2CF5">
      <w:pPr>
        <w:widowControl w:val="0"/>
        <w:snapToGrid w:val="0"/>
        <w:spacing w:after="0" w:line="240" w:lineRule="auto"/>
        <w:rPr>
          <w:rFonts w:ascii="標楷體" w:eastAsia="標楷體" w:hAnsi="標楷體"/>
          <w:kern w:val="2"/>
          <w:sz w:val="24"/>
          <w:lang w:eastAsia="zh-TW"/>
        </w:rPr>
      </w:pPr>
      <w:proofErr w:type="gramStart"/>
      <w:r w:rsidRPr="00024981">
        <w:rPr>
          <w:rFonts w:ascii="標楷體" w:eastAsia="標楷體" w:hAnsi="標楷體" w:cs="標楷體" w:hint="eastAsia"/>
          <w:kern w:val="2"/>
          <w:sz w:val="24"/>
          <w:lang w:eastAsia="zh-TW"/>
        </w:rPr>
        <w:t>（一</w:t>
      </w:r>
      <w:proofErr w:type="gramEnd"/>
      <w:r w:rsidRPr="00024981">
        <w:rPr>
          <w:rFonts w:ascii="標楷體" w:eastAsia="標楷體" w:hAnsi="標楷體" w:cs="標楷體" w:hint="eastAsia"/>
          <w:kern w:val="2"/>
          <w:sz w:val="24"/>
          <w:lang w:eastAsia="zh-TW"/>
        </w:rPr>
        <w:t>)評估方式：問卷調查、作品產出</w:t>
      </w:r>
    </w:p>
    <w:p w:rsidR="007F2CF5" w:rsidRPr="00024981" w:rsidRDefault="007F2CF5" w:rsidP="007F2CF5">
      <w:pPr>
        <w:widowControl w:val="0"/>
        <w:snapToGrid w:val="0"/>
        <w:spacing w:after="0" w:line="240" w:lineRule="auto"/>
        <w:rPr>
          <w:rFonts w:ascii="標楷體" w:eastAsia="標楷體" w:hAnsi="標楷體"/>
          <w:kern w:val="2"/>
          <w:sz w:val="24"/>
          <w:lang w:eastAsia="zh-TW"/>
        </w:rPr>
      </w:pPr>
      <w:r w:rsidRPr="00024981">
        <w:rPr>
          <w:rFonts w:ascii="標楷體" w:eastAsia="標楷體" w:hAnsi="標楷體" w:cs="標楷體" w:hint="eastAsia"/>
          <w:kern w:val="2"/>
          <w:sz w:val="24"/>
          <w:lang w:eastAsia="zh-TW"/>
        </w:rPr>
        <w:t>（二）評估工具：滿意度調查表暨回饋單</w:t>
      </w:r>
    </w:p>
    <w:p w:rsidR="007F2CF5" w:rsidRPr="00024981" w:rsidRDefault="007F2CF5" w:rsidP="007F2CF5">
      <w:pPr>
        <w:widowControl w:val="0"/>
        <w:snapToGrid w:val="0"/>
        <w:spacing w:after="0" w:line="240" w:lineRule="auto"/>
        <w:rPr>
          <w:rFonts w:ascii="標楷體" w:eastAsia="標楷體" w:hAnsi="標楷體"/>
          <w:kern w:val="2"/>
          <w:sz w:val="24"/>
          <w:lang w:eastAsia="zh-TW"/>
        </w:rPr>
      </w:pPr>
      <w:r w:rsidRPr="00024981">
        <w:rPr>
          <w:rFonts w:ascii="標楷體" w:eastAsia="標楷體" w:hAnsi="標楷體" w:cs="標楷體" w:hint="eastAsia"/>
          <w:kern w:val="2"/>
          <w:sz w:val="24"/>
          <w:lang w:eastAsia="zh-TW"/>
        </w:rPr>
        <w:t>（三）評估指標：</w:t>
      </w:r>
    </w:p>
    <w:p w:rsidR="007F2CF5" w:rsidRPr="00024981" w:rsidRDefault="007F2CF5" w:rsidP="007F2CF5">
      <w:pPr>
        <w:widowControl w:val="0"/>
        <w:snapToGrid w:val="0"/>
        <w:spacing w:after="0" w:line="240" w:lineRule="auto"/>
        <w:ind w:left="480" w:firstLine="480"/>
        <w:rPr>
          <w:rFonts w:ascii="標楷體" w:eastAsia="標楷體" w:hAnsi="標楷體"/>
          <w:kern w:val="2"/>
          <w:sz w:val="24"/>
          <w:lang w:eastAsia="zh-TW"/>
        </w:rPr>
      </w:pPr>
      <w:r w:rsidRPr="00024981">
        <w:rPr>
          <w:rFonts w:ascii="標楷體" w:eastAsia="標楷體" w:hAnsi="標楷體" w:cs="標楷體" w:hint="eastAsia"/>
          <w:kern w:val="2"/>
          <w:sz w:val="24"/>
          <w:lang w:eastAsia="zh-TW"/>
        </w:rPr>
        <w:t>1.教師同意接受課程內容並願意參與活動進行</w:t>
      </w:r>
    </w:p>
    <w:p w:rsidR="007F2CF5" w:rsidRPr="00024981" w:rsidRDefault="007F2CF5" w:rsidP="007F2CF5">
      <w:pPr>
        <w:widowControl w:val="0"/>
        <w:snapToGrid w:val="0"/>
        <w:spacing w:after="0" w:line="240" w:lineRule="auto"/>
        <w:ind w:left="480" w:firstLine="480"/>
        <w:rPr>
          <w:rFonts w:ascii="標楷體" w:eastAsia="標楷體" w:hAnsi="標楷體"/>
          <w:kern w:val="2"/>
          <w:sz w:val="24"/>
          <w:lang w:eastAsia="zh-TW"/>
        </w:rPr>
      </w:pPr>
      <w:r w:rsidRPr="00024981">
        <w:rPr>
          <w:rFonts w:ascii="標楷體" w:eastAsia="標楷體" w:hAnsi="標楷體" w:cs="標楷體" w:hint="eastAsia"/>
          <w:kern w:val="2"/>
          <w:sz w:val="24"/>
          <w:lang w:eastAsia="zh-TW"/>
        </w:rPr>
        <w:t>2.教師能產出合乎主題之教學設計</w:t>
      </w:r>
    </w:p>
    <w:p w:rsidR="007F2CF5" w:rsidRPr="00024981" w:rsidRDefault="007F2CF5" w:rsidP="007F2CF5">
      <w:pPr>
        <w:widowControl w:val="0"/>
        <w:snapToGrid w:val="0"/>
        <w:spacing w:after="0" w:line="240" w:lineRule="auto"/>
        <w:rPr>
          <w:rFonts w:ascii="標楷體" w:eastAsia="標楷體" w:hAnsi="標楷體"/>
          <w:kern w:val="2"/>
          <w:sz w:val="24"/>
          <w:lang w:eastAsia="zh-TW"/>
        </w:rPr>
      </w:pPr>
      <w:r w:rsidRPr="00024981">
        <w:rPr>
          <w:rFonts w:ascii="標楷體" w:eastAsia="標楷體" w:hAnsi="標楷體" w:cs="標楷體" w:hint="eastAsia"/>
          <w:kern w:val="2"/>
          <w:sz w:val="24"/>
          <w:lang w:eastAsia="zh-TW"/>
        </w:rPr>
        <w:t>十、預期成效：</w:t>
      </w:r>
    </w:p>
    <w:p w:rsidR="007F2CF5" w:rsidRPr="00024981" w:rsidRDefault="007F2CF5" w:rsidP="007F2CF5">
      <w:pPr>
        <w:widowControl w:val="0"/>
        <w:snapToGrid w:val="0"/>
        <w:spacing w:after="0" w:line="240" w:lineRule="auto"/>
        <w:rPr>
          <w:rFonts w:ascii="標楷體" w:eastAsia="標楷體" w:hAnsi="標楷體" w:cs="標楷體"/>
          <w:kern w:val="2"/>
          <w:sz w:val="24"/>
          <w:lang w:eastAsia="zh-TW"/>
        </w:rPr>
      </w:pPr>
      <w:r w:rsidRPr="00024981">
        <w:rPr>
          <w:rFonts w:ascii="標楷體" w:eastAsia="標楷體" w:hAnsi="標楷體" w:cs="標楷體" w:hint="eastAsia"/>
          <w:kern w:val="2"/>
          <w:sz w:val="24"/>
          <w:lang w:eastAsia="zh-TW"/>
        </w:rPr>
        <w:t>（一）參與教師理解現行性別平等教育</w:t>
      </w:r>
      <w:r>
        <w:rPr>
          <w:rFonts w:ascii="標楷體" w:eastAsia="標楷體" w:hAnsi="標楷體" w:cs="標楷體" w:hint="eastAsia"/>
          <w:kern w:val="2"/>
          <w:sz w:val="24"/>
          <w:lang w:eastAsia="zh-TW"/>
        </w:rPr>
        <w:t>議題內</w:t>
      </w:r>
      <w:r w:rsidRPr="00024981">
        <w:rPr>
          <w:rFonts w:ascii="標楷體" w:eastAsia="標楷體" w:hAnsi="標楷體" w:cs="標楷體" w:hint="eastAsia"/>
          <w:kern w:val="2"/>
          <w:sz w:val="24"/>
          <w:lang w:eastAsia="zh-TW"/>
        </w:rPr>
        <w:t>涵，促進個人專業成長</w:t>
      </w:r>
    </w:p>
    <w:p w:rsidR="007F2CF5" w:rsidRPr="00024981" w:rsidRDefault="007F2CF5" w:rsidP="007F2CF5">
      <w:pPr>
        <w:widowControl w:val="0"/>
        <w:snapToGrid w:val="0"/>
        <w:spacing w:after="0" w:line="240" w:lineRule="auto"/>
        <w:rPr>
          <w:rFonts w:ascii="標楷體" w:eastAsia="標楷體" w:hAnsi="標楷體"/>
          <w:kern w:val="2"/>
          <w:sz w:val="24"/>
          <w:lang w:eastAsia="zh-TW"/>
        </w:rPr>
      </w:pPr>
      <w:r w:rsidRPr="00024981">
        <w:rPr>
          <w:rFonts w:ascii="標楷體" w:eastAsia="標楷體" w:hAnsi="標楷體" w:cs="標楷體" w:hint="eastAsia"/>
          <w:kern w:val="2"/>
          <w:sz w:val="24"/>
          <w:lang w:eastAsia="zh-TW"/>
        </w:rPr>
        <w:t>（二）教師充分掌握教材內涵，並應用於性別平等教育教學現場。</w:t>
      </w:r>
    </w:p>
    <w:p w:rsidR="007F2CF5" w:rsidRPr="00024981" w:rsidRDefault="007F2CF5" w:rsidP="007F2CF5">
      <w:pPr>
        <w:widowControl w:val="0"/>
        <w:snapToGrid w:val="0"/>
        <w:spacing w:after="0" w:line="240" w:lineRule="auto"/>
        <w:rPr>
          <w:rFonts w:ascii="標楷體" w:eastAsia="標楷體" w:hAnsi="標楷體"/>
          <w:kern w:val="2"/>
          <w:sz w:val="24"/>
          <w:lang w:eastAsia="zh-TW"/>
        </w:rPr>
      </w:pPr>
      <w:r w:rsidRPr="00024981">
        <w:rPr>
          <w:rFonts w:ascii="標楷體" w:eastAsia="標楷體" w:hAnsi="標楷體" w:cs="標楷體" w:hint="eastAsia"/>
          <w:kern w:val="2"/>
          <w:sz w:val="24"/>
          <w:lang w:eastAsia="zh-TW"/>
        </w:rPr>
        <w:t>（三）參與教師於下半場研習時能分組提出成果進行分享。</w:t>
      </w:r>
    </w:p>
    <w:p w:rsidR="007F2CF5" w:rsidRPr="00024981" w:rsidRDefault="007F2CF5" w:rsidP="007F2CF5">
      <w:pPr>
        <w:widowControl w:val="0"/>
        <w:snapToGrid w:val="0"/>
        <w:spacing w:after="0" w:line="240" w:lineRule="auto"/>
        <w:rPr>
          <w:rFonts w:ascii="標楷體" w:eastAsia="標楷體" w:hAnsi="標楷體"/>
          <w:kern w:val="2"/>
          <w:sz w:val="24"/>
          <w:lang w:eastAsia="zh-TW"/>
        </w:rPr>
      </w:pPr>
      <w:r w:rsidRPr="00024981">
        <w:rPr>
          <w:rFonts w:ascii="標楷體" w:eastAsia="標楷體" w:hAnsi="標楷體" w:cs="標楷體" w:hint="eastAsia"/>
          <w:kern w:val="2"/>
          <w:sz w:val="24"/>
          <w:lang w:eastAsia="zh-TW"/>
        </w:rPr>
        <w:t>（四）教師能將性別平等教育融入各領域教學，充分整合運用，</w:t>
      </w:r>
      <w:r>
        <w:rPr>
          <w:rFonts w:ascii="標楷體" w:eastAsia="標楷體" w:hAnsi="標楷體" w:cs="標楷體" w:hint="eastAsia"/>
          <w:kern w:val="2"/>
          <w:sz w:val="24"/>
          <w:lang w:eastAsia="zh-TW"/>
        </w:rPr>
        <w:t>發展以學生為學習中心的課程教學</w:t>
      </w:r>
      <w:r w:rsidRPr="00024981">
        <w:rPr>
          <w:rFonts w:ascii="標楷體" w:eastAsia="標楷體" w:hAnsi="標楷體" w:cs="標楷體" w:hint="eastAsia"/>
          <w:kern w:val="2"/>
          <w:sz w:val="24"/>
          <w:lang w:eastAsia="zh-TW"/>
        </w:rPr>
        <w:t>。</w:t>
      </w:r>
    </w:p>
    <w:p w:rsidR="007F2CF5" w:rsidRPr="00024981" w:rsidRDefault="007F2CF5" w:rsidP="007F2CF5">
      <w:pPr>
        <w:widowControl w:val="0"/>
        <w:snapToGrid w:val="0"/>
        <w:spacing w:after="0" w:line="240" w:lineRule="auto"/>
        <w:rPr>
          <w:rFonts w:ascii="標楷體" w:eastAsia="標楷體" w:hAnsi="標楷體" w:cs="標楷體"/>
          <w:kern w:val="2"/>
          <w:sz w:val="24"/>
          <w:lang w:eastAsia="zh-TW"/>
        </w:rPr>
      </w:pPr>
      <w:r w:rsidRPr="00024981">
        <w:rPr>
          <w:rFonts w:ascii="標楷體" w:eastAsia="標楷體" w:hAnsi="標楷體" w:cs="標楷體" w:hint="eastAsia"/>
          <w:kern w:val="2"/>
          <w:sz w:val="24"/>
          <w:lang w:eastAsia="zh-TW"/>
        </w:rPr>
        <w:t>十</w:t>
      </w:r>
      <w:r>
        <w:rPr>
          <w:rFonts w:ascii="標楷體" w:eastAsia="標楷體" w:hAnsi="標楷體" w:cs="標楷體" w:hint="eastAsia"/>
          <w:kern w:val="2"/>
          <w:sz w:val="24"/>
          <w:lang w:eastAsia="zh-TW"/>
        </w:rPr>
        <w:t>一</w:t>
      </w:r>
      <w:r w:rsidRPr="00024981">
        <w:rPr>
          <w:rFonts w:ascii="標楷體" w:eastAsia="標楷體" w:hAnsi="標楷體" w:cs="標楷體" w:hint="eastAsia"/>
          <w:kern w:val="2"/>
          <w:sz w:val="24"/>
          <w:lang w:eastAsia="zh-TW"/>
        </w:rPr>
        <w:t>、本計畫聯絡人：</w:t>
      </w:r>
      <w:proofErr w:type="gramStart"/>
      <w:r w:rsidR="002E5BCB">
        <w:rPr>
          <w:rFonts w:ascii="標楷體" w:eastAsia="標楷體" w:hAnsi="標楷體" w:cs="標楷體" w:hint="eastAsia"/>
          <w:kern w:val="2"/>
          <w:sz w:val="24"/>
          <w:lang w:eastAsia="zh-TW"/>
        </w:rPr>
        <w:t>鯤鯓</w:t>
      </w:r>
      <w:proofErr w:type="gramEnd"/>
      <w:r>
        <w:rPr>
          <w:rFonts w:ascii="標楷體" w:eastAsia="標楷體" w:hAnsi="標楷體" w:cs="標楷體" w:hint="eastAsia"/>
          <w:kern w:val="2"/>
          <w:sz w:val="24"/>
          <w:lang w:eastAsia="zh-TW"/>
        </w:rPr>
        <w:t>國小</w:t>
      </w:r>
      <w:r w:rsidR="002E5BCB">
        <w:rPr>
          <w:rFonts w:ascii="標楷體" w:eastAsia="標楷體" w:hAnsi="標楷體" w:cs="標楷體" w:hint="eastAsia"/>
          <w:kern w:val="2"/>
          <w:sz w:val="24"/>
          <w:lang w:eastAsia="zh-TW"/>
        </w:rPr>
        <w:t>方陽</w:t>
      </w:r>
      <w:proofErr w:type="gramStart"/>
      <w:r w:rsidR="002E5BCB">
        <w:rPr>
          <w:rFonts w:ascii="標楷體" w:eastAsia="標楷體" w:hAnsi="標楷體" w:cs="標楷體" w:hint="eastAsia"/>
          <w:kern w:val="2"/>
          <w:sz w:val="24"/>
          <w:lang w:eastAsia="zh-TW"/>
        </w:rPr>
        <w:t>昇</w:t>
      </w:r>
      <w:proofErr w:type="gramEnd"/>
      <w:r w:rsidRPr="00024981">
        <w:rPr>
          <w:rFonts w:ascii="標楷體" w:eastAsia="標楷體" w:hAnsi="標楷體" w:cs="標楷體" w:hint="eastAsia"/>
          <w:kern w:val="2"/>
          <w:sz w:val="24"/>
          <w:lang w:eastAsia="zh-TW"/>
        </w:rPr>
        <w:t>(06-</w:t>
      </w:r>
      <w:r>
        <w:rPr>
          <w:rFonts w:ascii="標楷體" w:eastAsia="標楷體" w:hAnsi="標楷體" w:cs="標楷體" w:hint="eastAsia"/>
          <w:kern w:val="2"/>
          <w:sz w:val="24"/>
          <w:lang w:eastAsia="zh-TW"/>
        </w:rPr>
        <w:t>79</w:t>
      </w:r>
      <w:r w:rsidR="002E5BCB">
        <w:rPr>
          <w:rFonts w:ascii="標楷體" w:eastAsia="標楷體" w:hAnsi="標楷體" w:cs="標楷體" w:hint="eastAsia"/>
          <w:kern w:val="2"/>
          <w:sz w:val="24"/>
          <w:lang w:eastAsia="zh-TW"/>
        </w:rPr>
        <w:t>2</w:t>
      </w:r>
      <w:r>
        <w:rPr>
          <w:rFonts w:ascii="標楷體" w:eastAsia="標楷體" w:hAnsi="標楷體" w:cs="標楷體" w:hint="eastAsia"/>
          <w:kern w:val="2"/>
          <w:sz w:val="24"/>
          <w:lang w:eastAsia="zh-TW"/>
        </w:rPr>
        <w:t>01</w:t>
      </w:r>
      <w:r w:rsidR="002E5BCB">
        <w:rPr>
          <w:rFonts w:ascii="標楷體" w:eastAsia="標楷體" w:hAnsi="標楷體" w:cs="標楷體" w:hint="eastAsia"/>
          <w:kern w:val="2"/>
          <w:sz w:val="24"/>
          <w:lang w:eastAsia="zh-TW"/>
        </w:rPr>
        <w:t>85</w:t>
      </w:r>
      <w:r w:rsidRPr="00024981">
        <w:rPr>
          <w:rFonts w:ascii="標楷體" w:eastAsia="標楷體" w:hAnsi="標楷體" w:cs="標楷體" w:hint="eastAsia"/>
          <w:kern w:val="2"/>
          <w:sz w:val="24"/>
          <w:lang w:eastAsia="zh-TW"/>
        </w:rPr>
        <w:t>#</w:t>
      </w:r>
      <w:r w:rsidR="002E5BCB">
        <w:rPr>
          <w:rFonts w:ascii="標楷體" w:eastAsia="標楷體" w:hAnsi="標楷體" w:cs="標楷體" w:hint="eastAsia"/>
          <w:kern w:val="2"/>
          <w:sz w:val="24"/>
          <w:lang w:eastAsia="zh-TW"/>
        </w:rPr>
        <w:t>1</w:t>
      </w:r>
      <w:r>
        <w:rPr>
          <w:rFonts w:ascii="標楷體" w:eastAsia="標楷體" w:hAnsi="標楷體" w:cs="標楷體" w:hint="eastAsia"/>
          <w:kern w:val="2"/>
          <w:sz w:val="24"/>
          <w:lang w:eastAsia="zh-TW"/>
        </w:rPr>
        <w:t>0</w:t>
      </w:r>
      <w:r w:rsidR="002E5BCB">
        <w:rPr>
          <w:rFonts w:ascii="標楷體" w:eastAsia="標楷體" w:hAnsi="標楷體" w:cs="標楷體" w:hint="eastAsia"/>
          <w:kern w:val="2"/>
          <w:sz w:val="24"/>
          <w:lang w:eastAsia="zh-TW"/>
        </w:rPr>
        <w:t>1</w:t>
      </w:r>
      <w:r>
        <w:rPr>
          <w:rFonts w:ascii="標楷體" w:eastAsia="標楷體" w:hAnsi="標楷體" w:cs="標楷體" w:hint="eastAsia"/>
          <w:kern w:val="2"/>
          <w:sz w:val="24"/>
          <w:lang w:eastAsia="zh-TW"/>
        </w:rPr>
        <w:t>)。</w:t>
      </w:r>
    </w:p>
    <w:p w:rsidR="007F2CF5" w:rsidRPr="00024981" w:rsidRDefault="007F2CF5" w:rsidP="007F2CF5">
      <w:pPr>
        <w:widowControl w:val="0"/>
        <w:snapToGrid w:val="0"/>
        <w:spacing w:after="0" w:line="240" w:lineRule="auto"/>
        <w:rPr>
          <w:rFonts w:ascii="標楷體" w:eastAsia="標楷體" w:hAnsi="標楷體"/>
          <w:kern w:val="2"/>
          <w:sz w:val="24"/>
          <w:lang w:eastAsia="zh-TW"/>
        </w:rPr>
      </w:pPr>
      <w:r w:rsidRPr="00024981">
        <w:rPr>
          <w:rFonts w:ascii="標楷體" w:eastAsia="標楷體" w:hAnsi="標楷體" w:cs="標楷體" w:hint="eastAsia"/>
          <w:kern w:val="2"/>
          <w:sz w:val="24"/>
          <w:lang w:eastAsia="zh-TW"/>
        </w:rPr>
        <w:t>十</w:t>
      </w:r>
      <w:r>
        <w:rPr>
          <w:rFonts w:ascii="標楷體" w:eastAsia="標楷體" w:hAnsi="標楷體" w:cs="標楷體" w:hint="eastAsia"/>
          <w:kern w:val="2"/>
          <w:sz w:val="24"/>
          <w:lang w:eastAsia="zh-TW"/>
        </w:rPr>
        <w:t>二</w:t>
      </w:r>
      <w:r w:rsidRPr="00024981">
        <w:rPr>
          <w:rFonts w:ascii="標楷體" w:eastAsia="標楷體" w:hAnsi="標楷體" w:cs="標楷體" w:hint="eastAsia"/>
          <w:kern w:val="2"/>
          <w:sz w:val="24"/>
          <w:lang w:eastAsia="zh-TW"/>
        </w:rPr>
        <w:t>、本計畫經陳</w:t>
      </w:r>
      <w:proofErr w:type="gramStart"/>
      <w:r w:rsidRPr="00024981">
        <w:rPr>
          <w:rFonts w:ascii="標楷體" w:eastAsia="標楷體" w:hAnsi="標楷體" w:cs="標楷體" w:hint="eastAsia"/>
          <w:kern w:val="2"/>
          <w:sz w:val="24"/>
          <w:lang w:eastAsia="zh-TW"/>
        </w:rPr>
        <w:t>臺</w:t>
      </w:r>
      <w:proofErr w:type="gramEnd"/>
      <w:r w:rsidRPr="00024981">
        <w:rPr>
          <w:rFonts w:ascii="標楷體" w:eastAsia="標楷體" w:hAnsi="標楷體" w:cs="標楷體" w:hint="eastAsia"/>
          <w:kern w:val="2"/>
          <w:sz w:val="24"/>
          <w:lang w:eastAsia="zh-TW"/>
        </w:rPr>
        <w:t>南市政府教育局國教輔導團初審並經教育部核准後實施，修正時亦同。</w:t>
      </w:r>
    </w:p>
    <w:p w:rsidR="007F2CF5" w:rsidRPr="00435A3D" w:rsidRDefault="007F2CF5" w:rsidP="007F2CF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7F2CF5" w:rsidRDefault="007F2CF5" w:rsidP="007F2CF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sectPr w:rsidR="007F2CF5" w:rsidSect="007F2CF5">
      <w:pgSz w:w="11906" w:h="16838"/>
      <w:pgMar w:top="1361" w:right="1588" w:bottom="136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3B13"/>
    <w:multiLevelType w:val="hybridMultilevel"/>
    <w:tmpl w:val="05C60082"/>
    <w:lvl w:ilvl="0" w:tplc="BA560ADC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F5"/>
    <w:rsid w:val="000D5A23"/>
    <w:rsid w:val="002E5BCB"/>
    <w:rsid w:val="00460B34"/>
    <w:rsid w:val="007F2CF5"/>
    <w:rsid w:val="009D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E6B19-6D45-4840-BE8A-6E54E257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F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F2CF5"/>
    <w:pPr>
      <w:widowControl w:val="0"/>
      <w:spacing w:after="0" w:line="240" w:lineRule="auto"/>
      <w:ind w:leftChars="200" w:left="480"/>
    </w:pPr>
    <w:rPr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1"/>
    <w:locked/>
    <w:rsid w:val="007F2CF5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2019-09-27T00:08:00Z</dcterms:created>
  <dcterms:modified xsi:type="dcterms:W3CDTF">2019-10-15T07:45:00Z</dcterms:modified>
</cp:coreProperties>
</file>