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2740"/>
        <w:gridCol w:w="1169"/>
        <w:gridCol w:w="3243"/>
      </w:tblGrid>
      <w:tr w:rsidR="00F308F7" w:rsidRPr="00C60118" w:rsidTr="00EC43AC">
        <w:trPr>
          <w:trHeight w:val="558"/>
        </w:trPr>
        <w:tc>
          <w:tcPr>
            <w:tcW w:w="9496" w:type="dxa"/>
            <w:gridSpan w:val="4"/>
          </w:tcPr>
          <w:p w:rsidR="0081494D" w:rsidRPr="00F74BAE" w:rsidRDefault="0081494D" w:rsidP="0081494D">
            <w:pPr>
              <w:spacing w:line="40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臺南市106年度國民</w:t>
            </w:r>
            <w:r w:rsidRPr="00F74BAE">
              <w:rPr>
                <w:rFonts w:ascii="新細明體" w:hAnsi="新細明體" w:cs="新細明體" w:hint="eastAsia"/>
                <w:b/>
                <w:sz w:val="28"/>
                <w:szCs w:val="28"/>
              </w:rPr>
              <w:t>教</w:t>
            </w:r>
            <w:r w:rsidRPr="00F74BAE">
              <w:rPr>
                <w:rFonts w:ascii="新細明體" w:hAnsi="新細明體" w:cs="Gungsuh" w:hint="eastAsia"/>
                <w:b/>
                <w:sz w:val="28"/>
                <w:szCs w:val="28"/>
              </w:rPr>
              <w:t>育輔導團生活課程輔導小組</w:t>
            </w:r>
          </w:p>
          <w:p w:rsidR="00F308F7" w:rsidRPr="00C60118" w:rsidRDefault="0081494D" w:rsidP="0081494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「</w:t>
            </w:r>
            <w:r w:rsidRPr="00F74BAE">
              <w:rPr>
                <w:rFonts w:ascii="新細明體" w:hAnsi="新細明體" w:cs="標楷體"/>
                <w:b/>
                <w:sz w:val="28"/>
                <w:szCs w:val="28"/>
              </w:rPr>
              <w:t>建立夥伴學校共學--分區到校諮詢服務</w:t>
            </w: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」</w:t>
            </w:r>
            <w:r w:rsidRPr="00F74BAE">
              <w:rPr>
                <w:rFonts w:ascii="新細明體" w:hAnsi="新細明體" w:hint="eastAsia"/>
                <w:b/>
                <w:sz w:val="28"/>
                <w:szCs w:val="28"/>
              </w:rPr>
              <w:t>記錄</w:t>
            </w:r>
            <w:bookmarkStart w:id="0" w:name="_GoBack"/>
            <w:bookmarkEnd w:id="0"/>
          </w:p>
        </w:tc>
      </w:tr>
      <w:tr w:rsidR="00F308F7" w:rsidRPr="00C60118" w:rsidTr="00EC43AC">
        <w:trPr>
          <w:trHeight w:val="815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第十</w:t>
            </w:r>
            <w:r>
              <w:rPr>
                <w:rFonts w:asciiTheme="majorEastAsia" w:eastAsiaTheme="majorEastAsia" w:hAnsiTheme="majorEastAsia" w:hint="eastAsia"/>
              </w:rPr>
              <w:t>五</w:t>
            </w:r>
            <w:r w:rsidRPr="00C60118"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新化</w:t>
            </w:r>
            <w:r w:rsidRPr="00C60118">
              <w:rPr>
                <w:rFonts w:asciiTheme="majorEastAsia" w:eastAsiaTheme="majorEastAsia" w:hAnsiTheme="majorEastAsia" w:hint="eastAsia"/>
                <w:sz w:val="28"/>
                <w:szCs w:val="28"/>
              </w:rPr>
              <w:t>國小</w:t>
            </w:r>
          </w:p>
        </w:tc>
      </w:tr>
      <w:tr w:rsidR="00F308F7" w:rsidRPr="00C60118" w:rsidTr="00EC43AC">
        <w:trPr>
          <w:trHeight w:val="852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10</w:t>
            </w:r>
            <w:r>
              <w:rPr>
                <w:rFonts w:asciiTheme="majorEastAsia" w:eastAsiaTheme="majorEastAsia" w:hAnsiTheme="majorEastAsia"/>
              </w:rPr>
              <w:t>6</w:t>
            </w:r>
            <w:r w:rsidRPr="00C60118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/>
              </w:rPr>
              <w:t>9</w:t>
            </w:r>
            <w:r w:rsidRPr="00C60118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/>
              </w:rPr>
              <w:t>20</w:t>
            </w:r>
            <w:r w:rsidRPr="00C60118">
              <w:rPr>
                <w:rFonts w:asciiTheme="majorEastAsia" w:eastAsiaTheme="majorEastAsia" w:hAnsiTheme="majorEastAsia" w:hint="eastAsia"/>
              </w:rPr>
              <w:t>日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週三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13:30~16:30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與會對象</w:t>
            </w:r>
            <w:r w:rsidRPr="00C60118">
              <w:rPr>
                <w:rFonts w:asciiTheme="majorEastAsia" w:eastAsiaTheme="majorEastAsia" w:hAnsiTheme="majorEastAsia"/>
              </w:rPr>
              <w:t>/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參加人數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勿刪</w:t>
            </w: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567404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本領域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議題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  <w:r w:rsidRPr="00C60118">
              <w:rPr>
                <w:rFonts w:asciiTheme="majorEastAsia" w:eastAsiaTheme="majorEastAsia" w:hAnsiTheme="majorEastAsia" w:hint="eastAsia"/>
              </w:rPr>
              <w:t>授課教師、配課教師、實習教師</w:t>
            </w:r>
            <w:r w:rsidRPr="00C60118">
              <w:rPr>
                <w:rFonts w:asciiTheme="majorEastAsia" w:eastAsiaTheme="majorEastAsia" w:hAnsiTheme="majorEastAsia"/>
              </w:rPr>
              <w:t xml:space="preserve"> / </w:t>
            </w:r>
            <w:r w:rsidR="00567404">
              <w:rPr>
                <w:rFonts w:asciiTheme="majorEastAsia" w:eastAsiaTheme="majorEastAsia" w:hAnsiTheme="majorEastAsia"/>
              </w:rPr>
              <w:t>43</w:t>
            </w:r>
            <w:r w:rsidRPr="00C60118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F308F7" w:rsidRPr="00C60118" w:rsidTr="00EC43AC">
        <w:trPr>
          <w:trHeight w:val="1167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梁淑惠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smartTag w:uri="urn:schemas-microsoft-com:office:smarttags" w:element="PersonName">
              <w:smartTagPr>
                <w:attr w:name="ProductID" w:val="關向"/>
              </w:smartTagPr>
              <w:r w:rsidRPr="00C60118">
                <w:rPr>
                  <w:rFonts w:asciiTheme="majorEastAsia" w:eastAsiaTheme="majorEastAsia" w:hAnsiTheme="majorEastAsia" w:hint="eastAsia"/>
                </w:rPr>
                <w:t>關向</w:t>
              </w:r>
            </w:smartTag>
            <w:r w:rsidRPr="00C60118">
              <w:rPr>
                <w:rFonts w:asciiTheme="majorEastAsia" w:eastAsiaTheme="majorEastAsia" w:hAnsiTheme="majorEastAsia" w:hint="eastAsia"/>
              </w:rPr>
              <w:t>君校長、林清海校長、王文玲校長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08F7" w:rsidRPr="00C60118" w:rsidTr="00EC43AC">
        <w:trPr>
          <w:trHeight w:val="2543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服務主題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smartTag w:uri="urn:schemas-microsoft-com:office:smarttags" w:element="PersonName">
              <w:smartTagPr>
                <w:attr w:name="ProductID" w:val="關向"/>
              </w:smartTagPr>
              <w:r w:rsidRPr="00C60118">
                <w:rPr>
                  <w:rFonts w:asciiTheme="majorEastAsia" w:eastAsiaTheme="majorEastAsia" w:hAnsiTheme="majorEastAsia" w:hint="eastAsia"/>
                </w:rPr>
                <w:t>關向</w:t>
              </w:r>
            </w:smartTag>
            <w:r w:rsidRPr="00C60118">
              <w:rPr>
                <w:rFonts w:asciiTheme="majorEastAsia" w:eastAsiaTheme="majorEastAsia" w:hAnsiTheme="majorEastAsia" w:hint="eastAsia"/>
              </w:rPr>
              <w:t>君校長教學資源與經驗分享</w:t>
            </w:r>
          </w:p>
          <w:p w:rsidR="00F308F7" w:rsidRPr="00F308F7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(1)</w:t>
            </w:r>
            <w:r w:rsidR="00B20B8A" w:rsidRPr="00B20B8A">
              <w:rPr>
                <w:rFonts w:asciiTheme="majorEastAsia" w:eastAsiaTheme="majorEastAsia" w:hAnsiTheme="majorEastAsia" w:hint="eastAsia"/>
              </w:rPr>
              <w:t>學習共同體的核心</w:t>
            </w:r>
          </w:p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(2)</w:t>
            </w:r>
            <w:r w:rsidR="00B20B8A" w:rsidRPr="00B20B8A">
              <w:rPr>
                <w:rFonts w:asciiTheme="majorEastAsia" w:eastAsiaTheme="majorEastAsia" w:hAnsiTheme="majorEastAsia" w:hint="eastAsia"/>
              </w:rPr>
              <w:t>觀課 議課</w:t>
            </w:r>
            <w:r w:rsidR="00B20B8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20B8A" w:rsidRPr="00B20B8A">
              <w:rPr>
                <w:rFonts w:asciiTheme="majorEastAsia" w:eastAsiaTheme="majorEastAsia" w:hAnsiTheme="majorEastAsia" w:hint="eastAsia"/>
              </w:rPr>
              <w:t>基本概念</w:t>
            </w:r>
          </w:p>
          <w:p w:rsidR="00F308F7" w:rsidRPr="00C60118" w:rsidRDefault="00F308F7" w:rsidP="00B20B8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F308F7" w:rsidRPr="0010065F" w:rsidTr="00EC43AC">
        <w:trPr>
          <w:trHeight w:val="3228"/>
        </w:trPr>
        <w:tc>
          <w:tcPr>
            <w:tcW w:w="1308" w:type="dxa"/>
            <w:vAlign w:val="center"/>
          </w:tcPr>
          <w:p w:rsidR="00F308F7" w:rsidRPr="0010065F" w:rsidRDefault="00F308F7" w:rsidP="00EC43AC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課程與教學疑難問題解答</w:t>
            </w:r>
          </w:p>
        </w:tc>
        <w:tc>
          <w:tcPr>
            <w:tcW w:w="8188" w:type="dxa"/>
            <w:gridSpan w:val="3"/>
          </w:tcPr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/>
                <w:sz w:val="28"/>
                <w:szCs w:val="28"/>
              </w:rPr>
              <w:t>(1)</w:t>
            </w: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疑問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10065F" w:rsidRDefault="00567404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</w:rPr>
              <w:t>如何引起興趣</w:t>
            </w:r>
            <w:r w:rsidR="00F308F7"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/>
                <w:sz w:val="28"/>
                <w:szCs w:val="28"/>
              </w:rPr>
              <w:t>(2)</w:t>
            </w: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解答</w:t>
            </w:r>
          </w:p>
          <w:p w:rsidR="00F308F7" w:rsidRPr="0010065F" w:rsidRDefault="00F308F7" w:rsidP="00EC43AC">
            <w:pPr>
              <w:spacing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308F7" w:rsidRPr="004D6BD0" w:rsidRDefault="00567404" w:rsidP="0056740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/>
              </w:rPr>
              <w:t>在教學中，若想讓</w:t>
            </w:r>
            <w:r>
              <w:rPr>
                <w:rFonts w:hint="eastAsia"/>
                <w:b/>
                <w:bCs/>
              </w:rPr>
              <w:t>課程</w:t>
            </w:r>
            <w:r>
              <w:rPr>
                <w:rFonts w:hint="eastAsia"/>
              </w:rPr>
              <w:t>進行順利，</w:t>
            </w:r>
            <w:r>
              <w:rPr>
                <w:rFonts w:hint="eastAsia"/>
                <w:b/>
                <w:bCs/>
              </w:rPr>
              <w:t>課程</w:t>
            </w:r>
            <w:r>
              <w:rPr>
                <w:rFonts w:hint="eastAsia"/>
              </w:rPr>
              <w:t>一開始的</w:t>
            </w:r>
            <w:r>
              <w:rPr>
                <w:rFonts w:hint="eastAsia"/>
                <w:b/>
                <w:bCs/>
              </w:rPr>
              <w:t>引起動機</w:t>
            </w:r>
            <w:r>
              <w:rPr>
                <w:rFonts w:hint="eastAsia"/>
              </w:rPr>
              <w:t>是關鍵。由</w:t>
            </w:r>
            <w:r>
              <w:rPr>
                <w:rFonts w:hint="eastAsia"/>
                <w:b/>
                <w:bCs/>
              </w:rPr>
              <w:t>生活</w:t>
            </w:r>
            <w:r>
              <w:rPr>
                <w:rFonts w:hint="eastAsia"/>
              </w:rPr>
              <w:t>經驗切入能夠讓學生在</w:t>
            </w:r>
            <w:r>
              <w:rPr>
                <w:rFonts w:hint="eastAsia"/>
                <w:b/>
                <w:bCs/>
              </w:rPr>
              <w:t>課程</w:t>
            </w:r>
            <w:r>
              <w:rPr>
                <w:rFonts w:hint="eastAsia"/>
              </w:rPr>
              <w:t>進行前</w:t>
            </w:r>
            <w:r>
              <w:rPr>
                <w:rFonts w:hint="eastAsia"/>
                <w:b/>
                <w:bCs/>
              </w:rPr>
              <w:t>引起</w:t>
            </w:r>
            <w:r>
              <w:rPr>
                <w:rFonts w:hint="eastAsia"/>
              </w:rPr>
              <w:t>極大興趣、激發學習慾望，進而會想主動學習。</w:t>
            </w:r>
          </w:p>
        </w:tc>
      </w:tr>
      <w:tr w:rsidR="00F308F7" w:rsidRPr="00FC0859" w:rsidTr="00EC43AC">
        <w:trPr>
          <w:trHeight w:val="1975"/>
        </w:trPr>
        <w:tc>
          <w:tcPr>
            <w:tcW w:w="1308" w:type="dxa"/>
            <w:vAlign w:val="center"/>
          </w:tcPr>
          <w:p w:rsidR="00F308F7" w:rsidRPr="00FC0859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C0859">
              <w:rPr>
                <w:rFonts w:asciiTheme="majorEastAsia" w:eastAsiaTheme="majorEastAsia" w:hAnsiTheme="majorEastAsia" w:hint="eastAsia"/>
                <w:sz w:val="26"/>
                <w:szCs w:val="26"/>
              </w:rPr>
              <w:t>綜合座談</w:t>
            </w:r>
          </w:p>
        </w:tc>
        <w:tc>
          <w:tcPr>
            <w:tcW w:w="8188" w:type="dxa"/>
            <w:gridSpan w:val="3"/>
          </w:tcPr>
          <w:p w:rsidR="000934D4" w:rsidRDefault="000934D4" w:rsidP="000934D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1.學習共同體主張教學的觀課，其觀課重點在於學生的學習和表現(學生學習實況~真實瞭解、質性描述)</w:t>
            </w:r>
          </w:p>
          <w:p w:rsidR="000934D4" w:rsidRDefault="000934D4" w:rsidP="000934D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2.觀課後可從這堂課學到的理念及方法</w:t>
            </w:r>
          </w:p>
          <w:p w:rsidR="000934D4" w:rsidRDefault="000934D4" w:rsidP="000934D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3.從這堂課發現的問題與省思</w:t>
            </w:r>
          </w:p>
          <w:p w:rsidR="000934D4" w:rsidRDefault="000934D4" w:rsidP="000934D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4.強調是對學生的觀察及個人省思，此為學習共同體老師互學的重要歷程。</w:t>
            </w:r>
          </w:p>
          <w:p w:rsidR="00F308F7" w:rsidRPr="000934D4" w:rsidRDefault="00F308F7" w:rsidP="00EC43A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503DEF" w:rsidRPr="00F308F7" w:rsidRDefault="00503DEF"/>
    <w:sectPr w:rsidR="00503DEF" w:rsidRPr="00F30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8B" w:rsidRDefault="00A8488B" w:rsidP="0081494D">
      <w:r>
        <w:separator/>
      </w:r>
    </w:p>
  </w:endnote>
  <w:endnote w:type="continuationSeparator" w:id="0">
    <w:p w:rsidR="00A8488B" w:rsidRDefault="00A8488B" w:rsidP="008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8B" w:rsidRDefault="00A8488B" w:rsidP="0081494D">
      <w:r>
        <w:separator/>
      </w:r>
    </w:p>
  </w:footnote>
  <w:footnote w:type="continuationSeparator" w:id="0">
    <w:p w:rsidR="00A8488B" w:rsidRDefault="00A8488B" w:rsidP="0081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F7"/>
    <w:rsid w:val="000934D4"/>
    <w:rsid w:val="004D6BD0"/>
    <w:rsid w:val="00503DEF"/>
    <w:rsid w:val="00567404"/>
    <w:rsid w:val="006355B8"/>
    <w:rsid w:val="0081494D"/>
    <w:rsid w:val="00A8488B"/>
    <w:rsid w:val="00B20B8A"/>
    <w:rsid w:val="00F3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4EB0B9-458F-46EB-BAFD-9904C065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308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9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94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2017-09-21T03:00:00Z</dcterms:created>
  <dcterms:modified xsi:type="dcterms:W3CDTF">2017-09-21T03:07:00Z</dcterms:modified>
</cp:coreProperties>
</file>