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5E" w:rsidRPr="000802C2" w:rsidRDefault="00A52CCF" w:rsidP="005F1635">
      <w:pPr>
        <w:jc w:val="center"/>
        <w:rPr>
          <w:rFonts w:ascii="標楷體" w:eastAsia="標楷體" w:hAnsi="標楷體"/>
          <w:b/>
          <w:sz w:val="28"/>
          <w:szCs w:val="28"/>
        </w:rPr>
      </w:pPr>
      <w:r w:rsidRPr="000802C2">
        <w:rPr>
          <w:rFonts w:ascii="標楷體" w:eastAsia="標楷體" w:hAnsi="標楷體" w:hint="eastAsia"/>
          <w:b/>
          <w:bCs/>
          <w:color w:val="000000"/>
          <w:sz w:val="28"/>
          <w:szCs w:val="28"/>
        </w:rPr>
        <w:t>附件</w:t>
      </w:r>
      <w:r w:rsidR="007D466C">
        <w:rPr>
          <w:rFonts w:ascii="標楷體" w:eastAsia="標楷體" w:hAnsi="標楷體" w:hint="eastAsia"/>
          <w:b/>
          <w:bCs/>
          <w:color w:val="000000"/>
          <w:sz w:val="28"/>
          <w:szCs w:val="28"/>
        </w:rPr>
        <w:t>三</w:t>
      </w:r>
      <w:r w:rsidRPr="000802C2">
        <w:rPr>
          <w:rFonts w:ascii="標楷體" w:eastAsia="標楷體" w:hAnsi="標楷體" w:hint="eastAsia"/>
          <w:b/>
          <w:bCs/>
          <w:color w:val="000000"/>
          <w:sz w:val="28"/>
          <w:szCs w:val="28"/>
        </w:rPr>
        <w:t>：</w:t>
      </w:r>
      <w:r w:rsidR="00472EF0" w:rsidRPr="00472EF0">
        <w:rPr>
          <w:rFonts w:ascii="標楷體" w:eastAsia="標楷體" w:hAnsi="標楷體" w:hint="eastAsia"/>
          <w:b/>
          <w:bCs/>
          <w:color w:val="000000"/>
          <w:sz w:val="28"/>
          <w:szCs w:val="28"/>
        </w:rPr>
        <w:t>臺</w:t>
      </w:r>
      <w:r w:rsidR="00A75E59">
        <w:rPr>
          <w:rFonts w:ascii="標楷體" w:eastAsia="標楷體" w:hAnsi="標楷體" w:hint="eastAsia"/>
          <w:b/>
          <w:bCs/>
          <w:color w:val="000000"/>
          <w:sz w:val="28"/>
          <w:szCs w:val="28"/>
        </w:rPr>
        <w:t>南市</w:t>
      </w:r>
      <w:r w:rsidR="00E53C00" w:rsidRPr="000802C2">
        <w:rPr>
          <w:rFonts w:ascii="標楷體" w:eastAsia="標楷體" w:hAnsi="標楷體" w:hint="eastAsia"/>
          <w:b/>
          <w:sz w:val="28"/>
          <w:szCs w:val="28"/>
        </w:rPr>
        <w:t>永續環境重要成果</w:t>
      </w:r>
    </w:p>
    <w:p w:rsidR="008749C5" w:rsidRPr="00472EF0" w:rsidRDefault="00EE028F" w:rsidP="00472EF0">
      <w:pPr>
        <w:jc w:val="both"/>
        <w:rPr>
          <w:rFonts w:eastAsia="標楷體"/>
          <w:b/>
          <w:color w:val="000000" w:themeColor="text1"/>
        </w:rPr>
      </w:pPr>
      <w:r w:rsidRPr="00472EF0">
        <w:rPr>
          <w:rFonts w:eastAsia="標楷體" w:hAnsi="標楷體"/>
          <w:b/>
          <w:color w:val="000000" w:themeColor="text1"/>
        </w:rPr>
        <w:t>◎健康安全方面：</w:t>
      </w:r>
      <w:r w:rsidRPr="00472EF0">
        <w:rPr>
          <w:rFonts w:eastAsia="標楷體"/>
          <w:b/>
          <w:color w:val="000000" w:themeColor="text1"/>
        </w:rPr>
        <w:t xml:space="preserve"> </w:t>
      </w:r>
    </w:p>
    <w:p w:rsidR="008749C5" w:rsidRPr="00472EF0" w:rsidRDefault="00EE028F" w:rsidP="00472EF0">
      <w:pPr>
        <w:numPr>
          <w:ilvl w:val="0"/>
          <w:numId w:val="12"/>
        </w:numPr>
        <w:jc w:val="both"/>
        <w:rPr>
          <w:rFonts w:eastAsia="標楷體"/>
          <w:color w:val="000000" w:themeColor="text1"/>
        </w:rPr>
      </w:pPr>
      <w:r w:rsidRPr="00472EF0">
        <w:rPr>
          <w:rFonts w:eastAsia="標楷體"/>
          <w:color w:val="000000" w:themeColor="text1"/>
        </w:rPr>
        <w:t>94</w:t>
      </w:r>
      <w:r w:rsidRPr="00472EF0">
        <w:rPr>
          <w:rFonts w:eastAsia="標楷體" w:hAnsi="標楷體"/>
          <w:color w:val="000000" w:themeColor="text1"/>
        </w:rPr>
        <w:t>年</w:t>
      </w:r>
      <w:r w:rsidRPr="00472EF0">
        <w:rPr>
          <w:rFonts w:eastAsia="標楷體"/>
          <w:color w:val="000000" w:themeColor="text1"/>
        </w:rPr>
        <w:t>7</w:t>
      </w:r>
      <w:r w:rsidRPr="00472EF0">
        <w:rPr>
          <w:rFonts w:eastAsia="標楷體" w:hAnsi="標楷體"/>
          <w:color w:val="000000" w:themeColor="text1"/>
        </w:rPr>
        <w:t>月榮獲</w:t>
      </w:r>
      <w:r w:rsidRPr="00472EF0">
        <w:rPr>
          <w:rFonts w:eastAsia="標楷體"/>
          <w:color w:val="000000" w:themeColor="text1"/>
        </w:rPr>
        <w:t>WHO</w:t>
      </w:r>
      <w:r w:rsidRPr="00472EF0">
        <w:rPr>
          <w:rFonts w:eastAsia="標楷體" w:hAnsi="標楷體"/>
          <w:color w:val="000000" w:themeColor="text1"/>
        </w:rPr>
        <w:t>西太平洋區「健康城市」聯盟認證，</w:t>
      </w:r>
      <w:r w:rsidRPr="00472EF0">
        <w:rPr>
          <w:rFonts w:eastAsia="標楷體"/>
          <w:color w:val="000000" w:themeColor="text1"/>
        </w:rPr>
        <w:t>97</w:t>
      </w:r>
      <w:r w:rsidRPr="00472EF0">
        <w:rPr>
          <w:rFonts w:eastAsia="標楷體" w:hAnsi="標楷體"/>
          <w:color w:val="000000" w:themeColor="text1"/>
        </w:rPr>
        <w:t>年</w:t>
      </w:r>
      <w:r w:rsidRPr="00472EF0">
        <w:rPr>
          <w:rFonts w:eastAsia="標楷體"/>
          <w:color w:val="000000" w:themeColor="text1"/>
        </w:rPr>
        <w:t>3</w:t>
      </w:r>
      <w:r w:rsidRPr="00472EF0">
        <w:rPr>
          <w:rFonts w:eastAsia="標楷體" w:hAnsi="標楷體"/>
          <w:color w:val="000000" w:themeColor="text1"/>
        </w:rPr>
        <w:t>月又再度榮獲</w:t>
      </w:r>
      <w:r w:rsidRPr="00472EF0">
        <w:rPr>
          <w:rFonts w:eastAsia="標楷體"/>
          <w:color w:val="000000" w:themeColor="text1"/>
        </w:rPr>
        <w:t>WHO</w:t>
      </w:r>
      <w:r w:rsidRPr="00472EF0">
        <w:rPr>
          <w:rFonts w:eastAsia="標楷體" w:hAnsi="標楷體"/>
          <w:color w:val="000000" w:themeColor="text1"/>
        </w:rPr>
        <w:t>國際健康城市聯盟「健康城市創新獎」。</w:t>
      </w:r>
      <w:r w:rsidRPr="00472EF0">
        <w:rPr>
          <w:rFonts w:eastAsia="標楷體"/>
          <w:color w:val="000000" w:themeColor="text1"/>
        </w:rPr>
        <w:t xml:space="preserve"> </w:t>
      </w:r>
    </w:p>
    <w:p w:rsidR="008749C5" w:rsidRPr="00472EF0" w:rsidRDefault="00EE028F" w:rsidP="00472EF0">
      <w:pPr>
        <w:numPr>
          <w:ilvl w:val="0"/>
          <w:numId w:val="12"/>
        </w:numPr>
        <w:jc w:val="both"/>
        <w:rPr>
          <w:rFonts w:eastAsia="標楷體"/>
          <w:color w:val="000000" w:themeColor="text1"/>
        </w:rPr>
      </w:pPr>
      <w:r w:rsidRPr="00472EF0">
        <w:rPr>
          <w:rFonts w:eastAsia="標楷體" w:hAnsi="標楷體"/>
          <w:color w:val="000000" w:themeColor="text1"/>
        </w:rPr>
        <w:t>成人吸菸率降為</w:t>
      </w:r>
      <w:r w:rsidRPr="00472EF0">
        <w:rPr>
          <w:rFonts w:eastAsia="標楷體"/>
          <w:color w:val="000000" w:themeColor="text1"/>
        </w:rPr>
        <w:t>14.68%</w:t>
      </w:r>
      <w:r w:rsidRPr="00472EF0">
        <w:rPr>
          <w:rFonts w:eastAsia="標楷體" w:hAnsi="標楷體"/>
          <w:color w:val="000000" w:themeColor="text1"/>
        </w:rPr>
        <w:t>，較</w:t>
      </w:r>
      <w:r w:rsidRPr="00472EF0">
        <w:rPr>
          <w:rFonts w:eastAsia="標楷體"/>
          <w:color w:val="000000" w:themeColor="text1"/>
        </w:rPr>
        <w:t>91</w:t>
      </w:r>
      <w:r w:rsidRPr="00472EF0">
        <w:rPr>
          <w:rFonts w:eastAsia="標楷體" w:hAnsi="標楷體"/>
          <w:color w:val="000000" w:themeColor="text1"/>
        </w:rPr>
        <w:t>年降低</w:t>
      </w:r>
      <w:r w:rsidRPr="00472EF0">
        <w:rPr>
          <w:rFonts w:eastAsia="標楷體"/>
          <w:color w:val="000000" w:themeColor="text1"/>
        </w:rPr>
        <w:t>11.43%</w:t>
      </w:r>
      <w:r w:rsidRPr="00472EF0">
        <w:rPr>
          <w:rFonts w:eastAsia="標楷體" w:hAnsi="標楷體"/>
          <w:color w:val="000000" w:themeColor="text1"/>
        </w:rPr>
        <w:t>，居全國最低且降幅全國第一；二手菸暴露率大幅降為</w:t>
      </w:r>
      <w:r w:rsidRPr="00472EF0">
        <w:rPr>
          <w:rFonts w:eastAsia="標楷體"/>
          <w:color w:val="000000" w:themeColor="text1"/>
        </w:rPr>
        <w:t>19.93%</w:t>
      </w:r>
      <w:r w:rsidRPr="00472EF0">
        <w:rPr>
          <w:rFonts w:eastAsia="標楷體" w:hAnsi="標楷體"/>
          <w:color w:val="000000" w:themeColor="text1"/>
        </w:rPr>
        <w:t>，較</w:t>
      </w:r>
      <w:r w:rsidRPr="00472EF0">
        <w:rPr>
          <w:rFonts w:eastAsia="標楷體"/>
          <w:color w:val="000000" w:themeColor="text1"/>
        </w:rPr>
        <w:t>91</w:t>
      </w:r>
      <w:r w:rsidRPr="00472EF0">
        <w:rPr>
          <w:rFonts w:eastAsia="標楷體" w:hAnsi="標楷體"/>
          <w:color w:val="000000" w:themeColor="text1"/>
        </w:rPr>
        <w:t>年減少</w:t>
      </w:r>
      <w:r w:rsidRPr="00472EF0">
        <w:rPr>
          <w:rFonts w:eastAsia="標楷體"/>
          <w:color w:val="000000" w:themeColor="text1"/>
        </w:rPr>
        <w:t>21.23%</w:t>
      </w:r>
      <w:r w:rsidRPr="00472EF0">
        <w:rPr>
          <w:rFonts w:eastAsia="標楷體" w:hAnsi="標楷體"/>
          <w:color w:val="000000" w:themeColor="text1"/>
        </w:rPr>
        <w:t>，</w:t>
      </w:r>
      <w:r w:rsidRPr="00472EF0">
        <w:rPr>
          <w:rFonts w:eastAsia="標楷體"/>
          <w:color w:val="000000" w:themeColor="text1"/>
        </w:rPr>
        <w:t>97</w:t>
      </w:r>
      <w:r w:rsidRPr="00472EF0">
        <w:rPr>
          <w:rFonts w:eastAsia="標楷體" w:hAnsi="標楷體"/>
          <w:color w:val="000000" w:themeColor="text1"/>
        </w:rPr>
        <w:t>年菸害防制榮獲全國第一名；</w:t>
      </w:r>
      <w:r w:rsidRPr="00472EF0">
        <w:rPr>
          <w:rFonts w:eastAsia="標楷體"/>
          <w:color w:val="000000" w:themeColor="text1"/>
        </w:rPr>
        <w:t>97</w:t>
      </w:r>
      <w:r w:rsidRPr="00472EF0">
        <w:rPr>
          <w:rFonts w:eastAsia="標楷體" w:hAnsi="標楷體"/>
          <w:color w:val="000000" w:themeColor="text1"/>
        </w:rPr>
        <w:t>年有運動習慣的人數為</w:t>
      </w:r>
      <w:r w:rsidRPr="00472EF0">
        <w:rPr>
          <w:rFonts w:eastAsia="標楷體"/>
          <w:color w:val="000000" w:themeColor="text1"/>
        </w:rPr>
        <w:t>55.08%</w:t>
      </w:r>
      <w:r w:rsidRPr="00472EF0">
        <w:rPr>
          <w:rFonts w:eastAsia="標楷體" w:hAnsi="標楷體"/>
          <w:color w:val="000000" w:themeColor="text1"/>
        </w:rPr>
        <w:t>，較</w:t>
      </w:r>
      <w:r w:rsidRPr="00472EF0">
        <w:rPr>
          <w:rFonts w:eastAsia="標楷體"/>
          <w:color w:val="000000" w:themeColor="text1"/>
        </w:rPr>
        <w:t>91</w:t>
      </w:r>
      <w:r w:rsidRPr="00472EF0">
        <w:rPr>
          <w:rFonts w:eastAsia="標楷體" w:hAnsi="標楷體"/>
          <w:color w:val="000000" w:themeColor="text1"/>
        </w:rPr>
        <w:t>年增加約</w:t>
      </w:r>
      <w:r w:rsidRPr="00472EF0">
        <w:rPr>
          <w:rFonts w:eastAsia="標楷體"/>
          <w:color w:val="000000" w:themeColor="text1"/>
        </w:rPr>
        <w:t>40%</w:t>
      </w:r>
      <w:r w:rsidRPr="00472EF0">
        <w:rPr>
          <w:rFonts w:eastAsia="標楷體" w:hAnsi="標楷體"/>
          <w:color w:val="000000" w:themeColor="text1"/>
        </w:rPr>
        <w:t>。</w:t>
      </w:r>
      <w:r w:rsidRPr="00472EF0">
        <w:rPr>
          <w:rFonts w:eastAsia="標楷體"/>
          <w:color w:val="000000" w:themeColor="text1"/>
        </w:rPr>
        <w:t xml:space="preserve"> </w:t>
      </w:r>
    </w:p>
    <w:p w:rsidR="008749C5" w:rsidRPr="00472EF0" w:rsidRDefault="00EE028F" w:rsidP="00472EF0">
      <w:pPr>
        <w:numPr>
          <w:ilvl w:val="0"/>
          <w:numId w:val="12"/>
        </w:numPr>
        <w:jc w:val="both"/>
        <w:rPr>
          <w:rFonts w:eastAsia="標楷體"/>
          <w:color w:val="000000" w:themeColor="text1"/>
        </w:rPr>
      </w:pPr>
      <w:r w:rsidRPr="00472EF0">
        <w:rPr>
          <w:rFonts w:eastAsia="標楷體"/>
          <w:color w:val="000000" w:themeColor="text1"/>
        </w:rPr>
        <w:t>97</w:t>
      </w:r>
      <w:r w:rsidRPr="00472EF0">
        <w:rPr>
          <w:rFonts w:eastAsia="標楷體" w:hAnsi="標楷體"/>
          <w:color w:val="000000" w:themeColor="text1"/>
        </w:rPr>
        <w:t>年府城創下</w:t>
      </w:r>
      <w:r w:rsidRPr="00472EF0">
        <w:rPr>
          <w:rFonts w:eastAsia="標楷體"/>
          <w:color w:val="000000" w:themeColor="text1"/>
        </w:rPr>
        <w:t>15</w:t>
      </w:r>
      <w:r w:rsidRPr="00472EF0">
        <w:rPr>
          <w:rFonts w:eastAsia="標楷體" w:hAnsi="標楷體"/>
          <w:color w:val="000000" w:themeColor="text1"/>
        </w:rPr>
        <w:t>年來最低的火災數及財產損失紀錄；</w:t>
      </w:r>
      <w:r w:rsidRPr="00472EF0">
        <w:rPr>
          <w:rFonts w:eastAsia="標楷體"/>
          <w:color w:val="000000" w:themeColor="text1"/>
        </w:rPr>
        <w:t>98</w:t>
      </w:r>
      <w:r w:rsidRPr="00472EF0">
        <w:rPr>
          <w:rFonts w:eastAsia="標楷體" w:hAnsi="標楷體"/>
          <w:color w:val="000000" w:themeColor="text1"/>
        </w:rPr>
        <w:t>年迄今火災死亡人數為</w:t>
      </w:r>
      <w:r w:rsidRPr="00472EF0">
        <w:rPr>
          <w:rFonts w:eastAsia="標楷體"/>
          <w:color w:val="000000" w:themeColor="text1"/>
        </w:rPr>
        <w:t>1</w:t>
      </w:r>
      <w:r w:rsidRPr="00472EF0">
        <w:rPr>
          <w:rFonts w:eastAsia="標楷體" w:hAnsi="標楷體"/>
          <w:color w:val="000000" w:themeColor="text1"/>
        </w:rPr>
        <w:t>人，較</w:t>
      </w:r>
      <w:r w:rsidRPr="00472EF0">
        <w:rPr>
          <w:rFonts w:eastAsia="標楷體"/>
          <w:color w:val="000000" w:themeColor="text1"/>
        </w:rPr>
        <w:t>90</w:t>
      </w:r>
      <w:r w:rsidRPr="00472EF0">
        <w:rPr>
          <w:rFonts w:eastAsia="標楷體" w:hAnsi="標楷體"/>
          <w:color w:val="000000" w:themeColor="text1"/>
        </w:rPr>
        <w:t>年的</w:t>
      </w:r>
      <w:r w:rsidRPr="00472EF0">
        <w:rPr>
          <w:rFonts w:eastAsia="標楷體"/>
          <w:color w:val="000000" w:themeColor="text1"/>
        </w:rPr>
        <w:t>7</w:t>
      </w:r>
      <w:r w:rsidRPr="00472EF0">
        <w:rPr>
          <w:rFonts w:eastAsia="標楷體" w:hAnsi="標楷體"/>
          <w:color w:val="000000" w:themeColor="text1"/>
        </w:rPr>
        <w:t>人，降幅達</w:t>
      </w:r>
      <w:r w:rsidRPr="00472EF0">
        <w:rPr>
          <w:rFonts w:eastAsia="標楷體"/>
          <w:color w:val="000000" w:themeColor="text1"/>
        </w:rPr>
        <w:t>85.7%</w:t>
      </w:r>
      <w:r w:rsidRPr="00472EF0">
        <w:rPr>
          <w:rFonts w:eastAsia="標楷體" w:hAnsi="標楷體"/>
          <w:color w:val="000000" w:themeColor="text1"/>
        </w:rPr>
        <w:t>。</w:t>
      </w:r>
      <w:r w:rsidRPr="00472EF0">
        <w:rPr>
          <w:rFonts w:eastAsia="標楷體"/>
          <w:color w:val="000000" w:themeColor="text1"/>
        </w:rPr>
        <w:t xml:space="preserve"> </w:t>
      </w:r>
    </w:p>
    <w:p w:rsidR="00E53C00" w:rsidRPr="00472EF0" w:rsidRDefault="00EE028F" w:rsidP="00472EF0">
      <w:pPr>
        <w:numPr>
          <w:ilvl w:val="0"/>
          <w:numId w:val="12"/>
        </w:numPr>
        <w:jc w:val="both"/>
        <w:rPr>
          <w:rFonts w:eastAsia="標楷體"/>
          <w:color w:val="000000" w:themeColor="text1"/>
        </w:rPr>
      </w:pPr>
      <w:r w:rsidRPr="00472EF0">
        <w:rPr>
          <w:rFonts w:eastAsia="標楷體" w:hAnsi="標楷體"/>
          <w:color w:val="000000" w:themeColor="text1"/>
        </w:rPr>
        <w:t>全力推廣全民</w:t>
      </w:r>
      <w:r w:rsidRPr="00472EF0">
        <w:rPr>
          <w:rFonts w:eastAsia="標楷體"/>
          <w:color w:val="000000" w:themeColor="text1"/>
        </w:rPr>
        <w:t>CPR</w:t>
      </w:r>
      <w:r w:rsidRPr="00472EF0">
        <w:rPr>
          <w:rFonts w:eastAsia="標楷體" w:hAnsi="標楷體"/>
          <w:color w:val="000000" w:themeColor="text1"/>
        </w:rPr>
        <w:t>，至今已訓練超過</w:t>
      </w:r>
      <w:r w:rsidRPr="00472EF0">
        <w:rPr>
          <w:rFonts w:eastAsia="標楷體"/>
          <w:color w:val="000000" w:themeColor="text1"/>
        </w:rPr>
        <w:t>37</w:t>
      </w:r>
      <w:r w:rsidRPr="00472EF0">
        <w:rPr>
          <w:rFonts w:eastAsia="標楷體" w:hAnsi="標楷體"/>
          <w:color w:val="000000" w:themeColor="text1"/>
        </w:rPr>
        <w:t>萬多人次；到院前心跳停止病患，在救護隊到達現場前獲民眾</w:t>
      </w:r>
      <w:r w:rsidRPr="00472EF0">
        <w:rPr>
          <w:rFonts w:eastAsia="標楷體"/>
          <w:color w:val="000000" w:themeColor="text1"/>
        </w:rPr>
        <w:t>CPR</w:t>
      </w:r>
      <w:r w:rsidRPr="00472EF0">
        <w:rPr>
          <w:rFonts w:eastAsia="標楷體" w:hAnsi="標楷體"/>
          <w:color w:val="000000" w:themeColor="text1"/>
        </w:rPr>
        <w:t>救命者有</w:t>
      </w:r>
      <w:r w:rsidRPr="00472EF0">
        <w:rPr>
          <w:rFonts w:eastAsia="標楷體"/>
          <w:color w:val="000000" w:themeColor="text1"/>
        </w:rPr>
        <w:t>14.76%</w:t>
      </w:r>
      <w:r w:rsidRPr="00472EF0">
        <w:rPr>
          <w:rFonts w:eastAsia="標楷體" w:hAnsi="標楷體"/>
          <w:color w:val="000000" w:themeColor="text1"/>
        </w:rPr>
        <w:t>，居全國第一。</w:t>
      </w:r>
      <w:r w:rsidRPr="00472EF0">
        <w:rPr>
          <w:rFonts w:eastAsia="標楷體"/>
          <w:color w:val="000000" w:themeColor="text1"/>
        </w:rPr>
        <w:t xml:space="preserve"> </w:t>
      </w:r>
    </w:p>
    <w:p w:rsidR="008749C5" w:rsidRPr="00472EF0" w:rsidRDefault="008749C5" w:rsidP="00472EF0">
      <w:pPr>
        <w:jc w:val="both"/>
        <w:rPr>
          <w:rFonts w:eastAsia="標楷體" w:hAnsi="標楷體"/>
          <w:b/>
          <w:color w:val="000000" w:themeColor="text1"/>
        </w:rPr>
      </w:pPr>
    </w:p>
    <w:p w:rsidR="008749C5" w:rsidRPr="00472EF0" w:rsidRDefault="00EE028F" w:rsidP="00472EF0">
      <w:pPr>
        <w:jc w:val="both"/>
        <w:rPr>
          <w:rFonts w:eastAsia="標楷體"/>
          <w:b/>
          <w:color w:val="000000" w:themeColor="text1"/>
        </w:rPr>
      </w:pPr>
      <w:r w:rsidRPr="00472EF0">
        <w:rPr>
          <w:rFonts w:eastAsia="標楷體" w:hAnsi="標楷體"/>
          <w:b/>
          <w:color w:val="000000" w:themeColor="text1"/>
        </w:rPr>
        <w:t>◎永續環境方面：</w:t>
      </w:r>
      <w:r w:rsidRPr="00472EF0">
        <w:rPr>
          <w:rFonts w:eastAsia="標楷體"/>
          <w:b/>
          <w:color w:val="000000" w:themeColor="text1"/>
        </w:rPr>
        <w:t xml:space="preserve"> </w:t>
      </w:r>
    </w:p>
    <w:p w:rsidR="008749C5" w:rsidRPr="00472EF0" w:rsidRDefault="00EE028F" w:rsidP="00472EF0">
      <w:pPr>
        <w:numPr>
          <w:ilvl w:val="0"/>
          <w:numId w:val="13"/>
        </w:numPr>
        <w:jc w:val="both"/>
        <w:rPr>
          <w:rFonts w:eastAsia="標楷體"/>
          <w:color w:val="000000" w:themeColor="text1"/>
        </w:rPr>
      </w:pPr>
      <w:r w:rsidRPr="00472EF0">
        <w:rPr>
          <w:rFonts w:eastAsia="標楷體" w:hAnsi="標楷體"/>
          <w:color w:val="000000" w:themeColor="text1"/>
        </w:rPr>
        <w:t>應邀參與聯合國「</w:t>
      </w:r>
      <w:r w:rsidRPr="00472EF0">
        <w:rPr>
          <w:rFonts w:eastAsia="標楷體"/>
          <w:color w:val="000000" w:themeColor="text1"/>
        </w:rPr>
        <w:t>2005</w:t>
      </w:r>
      <w:r w:rsidRPr="00472EF0">
        <w:rPr>
          <w:rFonts w:eastAsia="標楷體" w:hAnsi="標楷體"/>
          <w:color w:val="000000" w:themeColor="text1"/>
        </w:rPr>
        <w:t>世界環境日」大會，並簽署「城市環境議定書」，與世界重要城市同步競爭世界一流「綠色城市」。</w:t>
      </w:r>
      <w:r w:rsidRPr="00472EF0">
        <w:rPr>
          <w:rFonts w:eastAsia="標楷體"/>
          <w:color w:val="000000" w:themeColor="text1"/>
        </w:rPr>
        <w:t xml:space="preserve"> </w:t>
      </w:r>
    </w:p>
    <w:p w:rsidR="008749C5" w:rsidRPr="00472EF0" w:rsidRDefault="00EE028F" w:rsidP="00472EF0">
      <w:pPr>
        <w:numPr>
          <w:ilvl w:val="0"/>
          <w:numId w:val="13"/>
        </w:numPr>
        <w:jc w:val="both"/>
        <w:rPr>
          <w:rFonts w:eastAsia="標楷體"/>
          <w:color w:val="000000" w:themeColor="text1"/>
        </w:rPr>
      </w:pPr>
      <w:r w:rsidRPr="00472EF0">
        <w:rPr>
          <w:rFonts w:eastAsia="標楷體" w:hAnsi="標楷體"/>
          <w:color w:val="000000" w:themeColor="text1"/>
        </w:rPr>
        <w:t>積極推動空地空屋管理及綠草如茵計畫，</w:t>
      </w:r>
      <w:r w:rsidRPr="00472EF0">
        <w:rPr>
          <w:rFonts w:eastAsia="標楷體"/>
          <w:color w:val="000000" w:themeColor="text1"/>
        </w:rPr>
        <w:t>92</w:t>
      </w:r>
      <w:r w:rsidRPr="00472EF0">
        <w:rPr>
          <w:rFonts w:eastAsia="標楷體" w:hAnsi="標楷體"/>
          <w:color w:val="000000" w:themeColor="text1"/>
        </w:rPr>
        <w:t>年至</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9</w:t>
      </w:r>
      <w:r w:rsidRPr="00472EF0">
        <w:rPr>
          <w:rFonts w:eastAsia="標楷體" w:hAnsi="標楷體"/>
          <w:color w:val="000000" w:themeColor="text1"/>
        </w:rPr>
        <w:t>月底，共推動認養空地共</w:t>
      </w:r>
      <w:r w:rsidRPr="00472EF0">
        <w:rPr>
          <w:rFonts w:eastAsia="標楷體"/>
          <w:color w:val="000000" w:themeColor="text1"/>
        </w:rPr>
        <w:t>1,125</w:t>
      </w:r>
      <w:r w:rsidRPr="00472EF0">
        <w:rPr>
          <w:rFonts w:eastAsia="標楷體" w:hAnsi="標楷體"/>
          <w:color w:val="000000" w:themeColor="text1"/>
        </w:rPr>
        <w:t>處，面積約</w:t>
      </w:r>
      <w:r w:rsidRPr="00472EF0">
        <w:rPr>
          <w:rFonts w:eastAsia="標楷體"/>
          <w:color w:val="000000" w:themeColor="text1"/>
        </w:rPr>
        <w:t>222</w:t>
      </w:r>
      <w:r w:rsidRPr="00472EF0">
        <w:rPr>
          <w:rFonts w:eastAsia="標楷體" w:hAnsi="標楷體"/>
          <w:color w:val="000000" w:themeColor="text1"/>
        </w:rPr>
        <w:t>公頃。</w:t>
      </w:r>
      <w:r w:rsidRPr="00472EF0">
        <w:rPr>
          <w:rFonts w:eastAsia="標楷體"/>
          <w:color w:val="000000" w:themeColor="text1"/>
        </w:rPr>
        <w:t xml:space="preserve"> </w:t>
      </w:r>
    </w:p>
    <w:p w:rsidR="008749C5" w:rsidRPr="00472EF0" w:rsidRDefault="00EE028F" w:rsidP="00472EF0">
      <w:pPr>
        <w:numPr>
          <w:ilvl w:val="0"/>
          <w:numId w:val="13"/>
        </w:numPr>
        <w:jc w:val="both"/>
        <w:rPr>
          <w:rFonts w:eastAsia="標楷體"/>
          <w:color w:val="000000" w:themeColor="text1"/>
        </w:rPr>
      </w:pPr>
      <w:r w:rsidRPr="00472EF0">
        <w:rPr>
          <w:rFonts w:eastAsia="標楷體" w:hAnsi="標楷體"/>
          <w:color w:val="000000" w:themeColor="text1"/>
        </w:rPr>
        <w:t>本市現有公園共</w:t>
      </w:r>
      <w:r w:rsidRPr="00472EF0">
        <w:rPr>
          <w:rFonts w:eastAsia="標楷體"/>
          <w:color w:val="000000" w:themeColor="text1"/>
        </w:rPr>
        <w:t>250</w:t>
      </w:r>
      <w:r w:rsidRPr="00472EF0">
        <w:rPr>
          <w:rFonts w:eastAsia="標楷體" w:hAnsi="標楷體"/>
          <w:color w:val="000000" w:themeColor="text1"/>
        </w:rPr>
        <w:t>座，公園綠地面積</w:t>
      </w:r>
      <w:r w:rsidRPr="00472EF0">
        <w:rPr>
          <w:rFonts w:eastAsia="標楷體"/>
          <w:color w:val="000000" w:themeColor="text1"/>
        </w:rPr>
        <w:t>281.13</w:t>
      </w:r>
      <w:r w:rsidRPr="00472EF0">
        <w:rPr>
          <w:rFonts w:eastAsia="標楷體" w:hAnsi="標楷體"/>
          <w:color w:val="000000" w:themeColor="text1"/>
        </w:rPr>
        <w:t>公頃；八年來共新闢</w:t>
      </w:r>
      <w:r w:rsidRPr="00472EF0">
        <w:rPr>
          <w:rFonts w:eastAsia="標楷體"/>
          <w:color w:val="000000" w:themeColor="text1"/>
        </w:rPr>
        <w:t>104</w:t>
      </w:r>
      <w:r w:rsidRPr="00472EF0">
        <w:rPr>
          <w:rFonts w:eastAsia="標楷體" w:hAnsi="標楷體"/>
          <w:color w:val="000000" w:themeColor="text1"/>
        </w:rPr>
        <w:t>座公園，面積增加</w:t>
      </w:r>
      <w:r w:rsidRPr="00472EF0">
        <w:rPr>
          <w:rFonts w:eastAsia="標楷體"/>
          <w:color w:val="000000" w:themeColor="text1"/>
        </w:rPr>
        <w:t>139.96</w:t>
      </w:r>
      <w:r w:rsidRPr="00472EF0">
        <w:rPr>
          <w:rFonts w:eastAsia="標楷體" w:hAnsi="標楷體"/>
          <w:color w:val="000000" w:themeColor="text1"/>
        </w:rPr>
        <w:t>公頃；推動處處好望角及府城拆牆計等專案，至今共完成改造</w:t>
      </w:r>
      <w:r w:rsidRPr="00472EF0">
        <w:rPr>
          <w:rFonts w:eastAsia="標楷體"/>
          <w:color w:val="000000" w:themeColor="text1"/>
        </w:rPr>
        <w:t>277</w:t>
      </w:r>
      <w:r w:rsidRPr="00472EF0">
        <w:rPr>
          <w:rFonts w:eastAsia="標楷體" w:hAnsi="標楷體"/>
          <w:color w:val="000000" w:themeColor="text1"/>
        </w:rPr>
        <w:t>處都市空間。</w:t>
      </w:r>
      <w:r w:rsidRPr="00472EF0">
        <w:rPr>
          <w:rFonts w:eastAsia="標楷體"/>
          <w:color w:val="000000" w:themeColor="text1"/>
        </w:rPr>
        <w:t xml:space="preserve"> </w:t>
      </w:r>
    </w:p>
    <w:p w:rsidR="008749C5" w:rsidRPr="00472EF0" w:rsidRDefault="00EE028F" w:rsidP="00472EF0">
      <w:pPr>
        <w:numPr>
          <w:ilvl w:val="0"/>
          <w:numId w:val="13"/>
        </w:numPr>
        <w:jc w:val="both"/>
        <w:rPr>
          <w:rFonts w:eastAsia="標楷體"/>
          <w:color w:val="000000" w:themeColor="text1"/>
        </w:rPr>
      </w:pPr>
      <w:r w:rsidRPr="00472EF0">
        <w:rPr>
          <w:rFonts w:eastAsia="標楷體" w:hAnsi="標楷體"/>
          <w:color w:val="000000" w:themeColor="text1"/>
        </w:rPr>
        <w:t>首創全國推動反怠速政策，</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1-9</w:t>
      </w:r>
      <w:r w:rsidRPr="00472EF0">
        <w:rPr>
          <w:rFonts w:eastAsia="標楷體" w:hAnsi="標楷體"/>
          <w:color w:val="000000" w:themeColor="text1"/>
        </w:rPr>
        <w:t>月總怠速比例降至</w:t>
      </w:r>
      <w:r w:rsidRPr="00472EF0">
        <w:rPr>
          <w:rFonts w:eastAsia="標楷體"/>
          <w:color w:val="000000" w:themeColor="text1"/>
        </w:rPr>
        <w:t>0.1%</w:t>
      </w:r>
      <w:r w:rsidRPr="00472EF0">
        <w:rPr>
          <w:rFonts w:eastAsia="標楷體" w:hAnsi="標楷體"/>
          <w:color w:val="000000" w:themeColor="text1"/>
        </w:rPr>
        <w:t>，較</w:t>
      </w:r>
      <w:r w:rsidRPr="00472EF0">
        <w:rPr>
          <w:rFonts w:eastAsia="標楷體"/>
          <w:color w:val="000000" w:themeColor="text1"/>
        </w:rPr>
        <w:t>97</w:t>
      </w:r>
      <w:r w:rsidRPr="00472EF0">
        <w:rPr>
          <w:rFonts w:eastAsia="標楷體" w:hAnsi="標楷體"/>
          <w:color w:val="000000" w:themeColor="text1"/>
        </w:rPr>
        <w:t>年降低</w:t>
      </w:r>
      <w:r w:rsidRPr="00472EF0">
        <w:rPr>
          <w:rFonts w:eastAsia="標楷體"/>
          <w:color w:val="000000" w:themeColor="text1"/>
        </w:rPr>
        <w:t>3.0%</w:t>
      </w:r>
      <w:r w:rsidRPr="00472EF0">
        <w:rPr>
          <w:rFonts w:eastAsia="標楷體" w:hAnsi="標楷體"/>
          <w:color w:val="000000" w:themeColor="text1"/>
        </w:rPr>
        <w:t>。</w:t>
      </w:r>
      <w:r w:rsidRPr="00472EF0">
        <w:rPr>
          <w:rFonts w:eastAsia="標楷體"/>
          <w:color w:val="000000" w:themeColor="text1"/>
        </w:rPr>
        <w:t xml:space="preserve"> </w:t>
      </w:r>
    </w:p>
    <w:p w:rsidR="00EE028F" w:rsidRPr="00472EF0" w:rsidRDefault="00EE028F" w:rsidP="00472EF0">
      <w:pPr>
        <w:numPr>
          <w:ilvl w:val="0"/>
          <w:numId w:val="13"/>
        </w:numPr>
        <w:jc w:val="both"/>
        <w:rPr>
          <w:rFonts w:eastAsia="標楷體"/>
          <w:color w:val="000000" w:themeColor="text1"/>
        </w:rPr>
      </w:pPr>
      <w:r w:rsidRPr="00472EF0">
        <w:rPr>
          <w:rFonts w:eastAsia="標楷體" w:hAnsi="標楷體"/>
          <w:color w:val="000000" w:themeColor="text1"/>
        </w:rPr>
        <w:t>推動垃圾減量、資源回收工作成效居全國之冠。</w:t>
      </w:r>
      <w:r w:rsidRPr="00472EF0">
        <w:rPr>
          <w:rFonts w:eastAsia="標楷體"/>
          <w:color w:val="000000" w:themeColor="text1"/>
        </w:rPr>
        <w:t>98</w:t>
      </w:r>
      <w:r w:rsidRPr="00472EF0">
        <w:rPr>
          <w:rFonts w:eastAsia="標楷體" w:hAnsi="標楷體"/>
          <w:color w:val="000000" w:themeColor="text1"/>
        </w:rPr>
        <w:t>年至</w:t>
      </w:r>
      <w:r w:rsidRPr="00472EF0">
        <w:rPr>
          <w:rFonts w:eastAsia="標楷體"/>
          <w:color w:val="000000" w:themeColor="text1"/>
        </w:rPr>
        <w:t>9</w:t>
      </w:r>
      <w:r w:rsidRPr="00472EF0">
        <w:rPr>
          <w:rFonts w:eastAsia="標楷體" w:hAnsi="標楷體"/>
          <w:color w:val="000000" w:themeColor="text1"/>
        </w:rPr>
        <w:t>月底，廚餘回收率平均達到</w:t>
      </w:r>
      <w:r w:rsidRPr="00472EF0">
        <w:rPr>
          <w:rFonts w:eastAsia="標楷體"/>
          <w:color w:val="000000" w:themeColor="text1"/>
        </w:rPr>
        <w:t>11.66%</w:t>
      </w:r>
      <w:r w:rsidRPr="00472EF0">
        <w:rPr>
          <w:rFonts w:eastAsia="標楷體" w:hAnsi="標楷體"/>
          <w:color w:val="000000" w:themeColor="text1"/>
        </w:rPr>
        <w:t>，資源回收率平均達到</w:t>
      </w:r>
      <w:r w:rsidRPr="00472EF0">
        <w:rPr>
          <w:rFonts w:eastAsia="標楷體"/>
          <w:color w:val="000000" w:themeColor="text1"/>
        </w:rPr>
        <w:t>43.56%</w:t>
      </w:r>
      <w:r w:rsidRPr="00472EF0">
        <w:rPr>
          <w:rFonts w:eastAsia="標楷體" w:hAnsi="標楷體"/>
          <w:color w:val="000000" w:themeColor="text1"/>
        </w:rPr>
        <w:t>，垃圾減量率平均達到</w:t>
      </w:r>
      <w:r w:rsidRPr="00472EF0">
        <w:rPr>
          <w:rFonts w:eastAsia="標楷體"/>
          <w:color w:val="000000" w:themeColor="text1"/>
        </w:rPr>
        <w:t>55.22%</w:t>
      </w:r>
      <w:r w:rsidRPr="00472EF0">
        <w:rPr>
          <w:rFonts w:eastAsia="標楷體" w:hAnsi="標楷體"/>
          <w:color w:val="000000" w:themeColor="text1"/>
        </w:rPr>
        <w:t>。</w:t>
      </w:r>
    </w:p>
    <w:p w:rsidR="00EE028F" w:rsidRPr="00472EF0" w:rsidRDefault="00EE028F" w:rsidP="00472EF0">
      <w:pPr>
        <w:jc w:val="both"/>
        <w:rPr>
          <w:rFonts w:eastAsia="標楷體"/>
          <w:color w:val="000000" w:themeColor="text1"/>
        </w:rPr>
      </w:pPr>
    </w:p>
    <w:p w:rsidR="008749C5" w:rsidRPr="00472EF0" w:rsidRDefault="008749C5" w:rsidP="00472EF0">
      <w:pPr>
        <w:jc w:val="both"/>
        <w:rPr>
          <w:rStyle w:val="a3"/>
          <w:rFonts w:eastAsia="標楷體" w:hAnsi="標楷體"/>
          <w:color w:val="000000" w:themeColor="text1"/>
        </w:rPr>
      </w:pPr>
      <w:bookmarkStart w:id="0" w:name="三、環境改造"/>
      <w:r w:rsidRPr="00472EF0">
        <w:rPr>
          <w:rFonts w:eastAsia="標楷體" w:hAnsi="標楷體"/>
          <w:b/>
          <w:color w:val="000000" w:themeColor="text1"/>
        </w:rPr>
        <w:t>◎</w:t>
      </w:r>
      <w:r w:rsidR="00EE028F" w:rsidRPr="00472EF0">
        <w:rPr>
          <w:rStyle w:val="a3"/>
          <w:rFonts w:eastAsia="標楷體" w:hAnsi="標楷體"/>
          <w:color w:val="000000" w:themeColor="text1"/>
        </w:rPr>
        <w:t>環境改造</w:t>
      </w:r>
      <w:bookmarkEnd w:id="0"/>
      <w:r w:rsidRPr="00472EF0">
        <w:rPr>
          <w:rStyle w:val="a3"/>
          <w:rFonts w:eastAsia="標楷體" w:hAnsi="標楷體" w:hint="eastAsia"/>
          <w:color w:val="000000" w:themeColor="text1"/>
        </w:rPr>
        <w:t>方面：</w:t>
      </w:r>
    </w:p>
    <w:p w:rsidR="008749C5" w:rsidRPr="00472EF0" w:rsidRDefault="00EE028F" w:rsidP="00472EF0">
      <w:pPr>
        <w:jc w:val="both"/>
        <w:rPr>
          <w:rFonts w:eastAsia="標楷體"/>
          <w:color w:val="000000" w:themeColor="text1"/>
        </w:rPr>
      </w:pPr>
      <w:r w:rsidRPr="00472EF0">
        <w:rPr>
          <w:rFonts w:eastAsia="標楷體"/>
          <w:color w:val="000000" w:themeColor="text1"/>
        </w:rPr>
        <w:t>(</w:t>
      </w:r>
      <w:r w:rsidRPr="00472EF0">
        <w:rPr>
          <w:rFonts w:eastAsia="標楷體" w:hAnsi="標楷體"/>
          <w:color w:val="000000" w:themeColor="text1"/>
        </w:rPr>
        <w:t>一</w:t>
      </w:r>
      <w:r w:rsidRPr="00472EF0">
        <w:rPr>
          <w:rFonts w:eastAsia="標楷體"/>
          <w:color w:val="000000" w:themeColor="text1"/>
        </w:rPr>
        <w:t>)</w:t>
      </w:r>
      <w:r w:rsidRPr="00472EF0">
        <w:rPr>
          <w:rFonts w:eastAsia="標楷體" w:hAnsi="標楷體"/>
          <w:color w:val="000000" w:themeColor="text1"/>
        </w:rPr>
        <w:t>清淨家園，城市風貌改造</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推動清淨家園計畫：</w:t>
      </w:r>
    </w:p>
    <w:p w:rsidR="008749C5" w:rsidRPr="00472EF0" w:rsidRDefault="00EE028F" w:rsidP="00472EF0">
      <w:pPr>
        <w:jc w:val="both"/>
        <w:rPr>
          <w:rFonts w:eastAsia="標楷體"/>
          <w:color w:val="000000" w:themeColor="text1"/>
        </w:rPr>
      </w:pPr>
      <w:r w:rsidRPr="00472EF0">
        <w:rPr>
          <w:rFonts w:eastAsia="標楷體"/>
          <w:color w:val="000000" w:themeColor="text1"/>
        </w:rPr>
        <w:t>─</w:t>
      </w:r>
      <w:r w:rsidRPr="00472EF0">
        <w:rPr>
          <w:rFonts w:eastAsia="標楷體" w:hAnsi="標楷體"/>
          <w:color w:val="000000" w:themeColor="text1"/>
        </w:rPr>
        <w:t>蟬連</w:t>
      </w:r>
      <w:r w:rsidRPr="00472EF0">
        <w:rPr>
          <w:rFonts w:eastAsia="標楷體"/>
          <w:color w:val="000000" w:themeColor="text1"/>
        </w:rPr>
        <w:t>97</w:t>
      </w:r>
      <w:r w:rsidRPr="00472EF0">
        <w:rPr>
          <w:rFonts w:eastAsia="標楷體" w:hAnsi="標楷體"/>
          <w:color w:val="000000" w:themeColor="text1"/>
        </w:rPr>
        <w:t>年度「清淨家園全民運動計畫」全國環境清潔考核第一名。</w:t>
      </w:r>
      <w:r w:rsidRPr="00472EF0">
        <w:rPr>
          <w:rFonts w:eastAsia="標楷體"/>
          <w:color w:val="000000" w:themeColor="text1"/>
        </w:rPr>
        <w:t xml:space="preserve"> </w:t>
      </w:r>
      <w:r w:rsidRPr="00472EF0">
        <w:rPr>
          <w:rFonts w:eastAsia="標楷體"/>
          <w:color w:val="000000" w:themeColor="text1"/>
        </w:rPr>
        <w:br/>
        <w:t>─</w:t>
      </w:r>
      <w:r w:rsidRPr="00472EF0">
        <w:rPr>
          <w:rFonts w:eastAsia="標楷體" w:hAnsi="標楷體"/>
          <w:color w:val="000000" w:themeColor="text1"/>
        </w:rPr>
        <w:t>擴大列管十三大類公廁共</w:t>
      </w:r>
      <w:r w:rsidRPr="00472EF0">
        <w:rPr>
          <w:rFonts w:eastAsia="標楷體"/>
          <w:color w:val="000000" w:themeColor="text1"/>
        </w:rPr>
        <w:t>1,187</w:t>
      </w:r>
      <w:r w:rsidRPr="00472EF0">
        <w:rPr>
          <w:rFonts w:eastAsia="標楷體" w:hAnsi="標楷體"/>
          <w:color w:val="000000" w:themeColor="text1"/>
        </w:rPr>
        <w:t>座，</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4-9</w:t>
      </w:r>
      <w:r w:rsidRPr="00472EF0">
        <w:rPr>
          <w:rFonts w:eastAsia="標楷體" w:hAnsi="標楷體"/>
          <w:color w:val="000000" w:themeColor="text1"/>
        </w:rPr>
        <w:t>月共檢查</w:t>
      </w:r>
      <w:r w:rsidRPr="00472EF0">
        <w:rPr>
          <w:rFonts w:eastAsia="標楷體"/>
          <w:color w:val="000000" w:themeColor="text1"/>
        </w:rPr>
        <w:t>6,205</w:t>
      </w:r>
      <w:r w:rsidRPr="00472EF0">
        <w:rPr>
          <w:rFonts w:eastAsia="標楷體" w:hAnsi="標楷體"/>
          <w:color w:val="000000" w:themeColor="text1"/>
        </w:rPr>
        <w:t>座。</w:t>
      </w:r>
      <w:r w:rsidRPr="00472EF0">
        <w:rPr>
          <w:rFonts w:eastAsia="標楷體"/>
          <w:color w:val="000000" w:themeColor="text1"/>
        </w:rPr>
        <w:t xml:space="preserve"> </w:t>
      </w:r>
      <w:r w:rsidRPr="00472EF0">
        <w:rPr>
          <w:rFonts w:eastAsia="標楷體"/>
          <w:color w:val="000000" w:themeColor="text1"/>
        </w:rPr>
        <w:br/>
        <w:t>─98</w:t>
      </w:r>
      <w:r w:rsidRPr="00472EF0">
        <w:rPr>
          <w:rFonts w:eastAsia="標楷體" w:hAnsi="標楷體"/>
          <w:color w:val="000000" w:themeColor="text1"/>
        </w:rPr>
        <w:t>年</w:t>
      </w:r>
      <w:r w:rsidRPr="00472EF0">
        <w:rPr>
          <w:rFonts w:eastAsia="標楷體"/>
          <w:color w:val="000000" w:themeColor="text1"/>
        </w:rPr>
        <w:t>4-9</w:t>
      </w:r>
      <w:r w:rsidRPr="00472EF0">
        <w:rPr>
          <w:rFonts w:eastAsia="標楷體" w:hAnsi="標楷體"/>
          <w:color w:val="000000" w:themeColor="text1"/>
        </w:rPr>
        <w:t>月共辦理</w:t>
      </w:r>
      <w:r w:rsidRPr="00472EF0">
        <w:rPr>
          <w:rFonts w:eastAsia="標楷體"/>
          <w:color w:val="000000" w:themeColor="text1"/>
        </w:rPr>
        <w:t>6</w:t>
      </w:r>
      <w:r w:rsidRPr="00472EF0">
        <w:rPr>
          <w:rFonts w:eastAsia="標楷體" w:hAnsi="標楷體"/>
          <w:color w:val="000000" w:themeColor="text1"/>
        </w:rPr>
        <w:t>場環境清潔日活動，清出垃圾量</w:t>
      </w:r>
      <w:r w:rsidRPr="00472EF0">
        <w:rPr>
          <w:rFonts w:eastAsia="標楷體"/>
          <w:color w:val="000000" w:themeColor="text1"/>
        </w:rPr>
        <w:t>43</w:t>
      </w:r>
      <w:r w:rsidRPr="00472EF0">
        <w:rPr>
          <w:rFonts w:eastAsia="標楷體" w:hAnsi="標楷體"/>
          <w:color w:val="000000" w:themeColor="text1"/>
        </w:rPr>
        <w:t>公噸、資源回收量</w:t>
      </w:r>
      <w:r w:rsidRPr="00472EF0">
        <w:rPr>
          <w:rFonts w:eastAsia="標楷體"/>
          <w:color w:val="000000" w:themeColor="text1"/>
        </w:rPr>
        <w:t>13</w:t>
      </w:r>
      <w:r w:rsidRPr="00472EF0">
        <w:rPr>
          <w:rFonts w:eastAsia="標楷體" w:hAnsi="標楷體"/>
          <w:color w:val="000000" w:themeColor="text1"/>
        </w:rPr>
        <w:t>公噸；執行路面清潔維護共</w:t>
      </w:r>
      <w:r w:rsidRPr="00472EF0">
        <w:rPr>
          <w:rFonts w:eastAsia="標楷體"/>
          <w:color w:val="000000" w:themeColor="text1"/>
        </w:rPr>
        <w:t>14,399</w:t>
      </w:r>
      <w:r w:rsidRPr="00472EF0">
        <w:rPr>
          <w:rFonts w:eastAsia="標楷體" w:hAnsi="標楷體"/>
          <w:color w:val="000000" w:themeColor="text1"/>
        </w:rPr>
        <w:t>公里；開出</w:t>
      </w:r>
      <w:r w:rsidRPr="00472EF0">
        <w:rPr>
          <w:rFonts w:eastAsia="標楷體"/>
          <w:color w:val="000000" w:themeColor="text1"/>
        </w:rPr>
        <w:t>1,165</w:t>
      </w:r>
      <w:r w:rsidRPr="00472EF0">
        <w:rPr>
          <w:rFonts w:eastAsia="標楷體" w:hAnsi="標楷體"/>
          <w:color w:val="000000" w:themeColor="text1"/>
        </w:rPr>
        <w:t>次狗便污染勸導單；拆除違規廣告物</w:t>
      </w:r>
      <w:r w:rsidRPr="00472EF0">
        <w:rPr>
          <w:rFonts w:eastAsia="標楷體"/>
          <w:color w:val="000000" w:themeColor="text1"/>
        </w:rPr>
        <w:t>1,110,503</w:t>
      </w:r>
      <w:r w:rsidRPr="00472EF0">
        <w:rPr>
          <w:rFonts w:eastAsia="標楷體" w:hAnsi="標楷體"/>
          <w:color w:val="000000" w:themeColor="text1"/>
        </w:rPr>
        <w:t>張。</w:t>
      </w:r>
      <w:r w:rsidRPr="00472EF0">
        <w:rPr>
          <w:rFonts w:eastAsia="標楷體"/>
          <w:color w:val="000000" w:themeColor="text1"/>
        </w:rPr>
        <w:t xml:space="preserve"> </w:t>
      </w:r>
    </w:p>
    <w:p w:rsidR="00A75E59" w:rsidRPr="00472EF0" w:rsidRDefault="00A75E59" w:rsidP="00472EF0">
      <w:pPr>
        <w:jc w:val="both"/>
        <w:rPr>
          <w:rFonts w:eastAsia="標楷體" w:hAnsi="標楷體"/>
          <w:color w:val="000000" w:themeColor="text1"/>
        </w:rPr>
      </w:pP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公園綠地闢建：至</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9</w:t>
      </w:r>
      <w:r w:rsidRPr="00472EF0">
        <w:rPr>
          <w:rFonts w:eastAsia="標楷體" w:hAnsi="標楷體"/>
          <w:color w:val="000000" w:themeColor="text1"/>
        </w:rPr>
        <w:t>月底本市共有公園</w:t>
      </w:r>
      <w:r w:rsidRPr="00472EF0">
        <w:rPr>
          <w:rFonts w:eastAsia="標楷體"/>
          <w:color w:val="000000" w:themeColor="text1"/>
        </w:rPr>
        <w:t>250</w:t>
      </w:r>
      <w:r w:rsidRPr="00472EF0">
        <w:rPr>
          <w:rFonts w:eastAsia="標楷體" w:hAnsi="標楷體"/>
          <w:color w:val="000000" w:themeColor="text1"/>
        </w:rPr>
        <w:t>座，面積</w:t>
      </w:r>
      <w:r w:rsidRPr="00472EF0">
        <w:rPr>
          <w:rFonts w:eastAsia="標楷體"/>
          <w:color w:val="000000" w:themeColor="text1"/>
        </w:rPr>
        <w:t>281.13</w:t>
      </w:r>
      <w:r w:rsidRPr="00472EF0">
        <w:rPr>
          <w:rFonts w:eastAsia="標楷體" w:hAnsi="標楷體"/>
          <w:color w:val="000000" w:themeColor="text1"/>
        </w:rPr>
        <w:t>公頃，</w:t>
      </w:r>
      <w:r w:rsidRPr="00472EF0">
        <w:rPr>
          <w:rFonts w:eastAsia="標楷體"/>
          <w:color w:val="000000" w:themeColor="text1"/>
        </w:rPr>
        <w:t>8</w:t>
      </w:r>
      <w:r w:rsidRPr="00472EF0">
        <w:rPr>
          <w:rFonts w:eastAsia="標楷體" w:hAnsi="標楷體"/>
          <w:color w:val="000000" w:themeColor="text1"/>
        </w:rPr>
        <w:t>年來新闢</w:t>
      </w:r>
      <w:r w:rsidRPr="00472EF0">
        <w:rPr>
          <w:rFonts w:eastAsia="標楷體"/>
          <w:color w:val="000000" w:themeColor="text1"/>
        </w:rPr>
        <w:t>104</w:t>
      </w:r>
      <w:r w:rsidRPr="00472EF0">
        <w:rPr>
          <w:rFonts w:eastAsia="標楷體" w:hAnsi="標楷體"/>
          <w:color w:val="000000" w:themeColor="text1"/>
        </w:rPr>
        <w:t>座公園，面積增加</w:t>
      </w:r>
      <w:r w:rsidRPr="00472EF0">
        <w:rPr>
          <w:rFonts w:eastAsia="標楷體"/>
          <w:color w:val="000000" w:themeColor="text1"/>
        </w:rPr>
        <w:t>139.96</w:t>
      </w:r>
      <w:r w:rsidRPr="00472EF0">
        <w:rPr>
          <w:rFonts w:eastAsia="標楷體" w:hAnsi="標楷體"/>
          <w:color w:val="000000" w:themeColor="text1"/>
        </w:rPr>
        <w:t>公頃。</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lastRenderedPageBreak/>
        <w:t>好望角專案計畫：至</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9</w:t>
      </w:r>
      <w:r w:rsidRPr="00472EF0">
        <w:rPr>
          <w:rFonts w:eastAsia="標楷體" w:hAnsi="標楷體"/>
          <w:color w:val="000000" w:themeColor="text1"/>
        </w:rPr>
        <w:t>月底共列管</w:t>
      </w:r>
      <w:r w:rsidRPr="00472EF0">
        <w:rPr>
          <w:rFonts w:eastAsia="標楷體"/>
          <w:color w:val="000000" w:themeColor="text1"/>
        </w:rPr>
        <w:t>194</w:t>
      </w:r>
      <w:r w:rsidRPr="00472EF0">
        <w:rPr>
          <w:rFonts w:eastAsia="標楷體" w:hAnsi="標楷體"/>
          <w:color w:val="000000" w:themeColor="text1"/>
        </w:rPr>
        <w:t>點，已完工</w:t>
      </w:r>
      <w:r w:rsidRPr="00472EF0">
        <w:rPr>
          <w:rFonts w:eastAsia="標楷體"/>
          <w:color w:val="000000" w:themeColor="text1"/>
        </w:rPr>
        <w:t>185</w:t>
      </w:r>
      <w:r w:rsidRPr="00472EF0">
        <w:rPr>
          <w:rFonts w:eastAsia="標楷體" w:hAnsi="標楷體"/>
          <w:color w:val="000000" w:themeColor="text1"/>
        </w:rPr>
        <w:t>點，規劃設計中</w:t>
      </w:r>
      <w:r w:rsidRPr="00472EF0">
        <w:rPr>
          <w:rFonts w:eastAsia="標楷體"/>
          <w:color w:val="000000" w:themeColor="text1"/>
        </w:rPr>
        <w:t>9</w:t>
      </w:r>
      <w:r w:rsidRPr="00472EF0">
        <w:rPr>
          <w:rFonts w:eastAsia="標楷體" w:hAnsi="標楷體"/>
          <w:color w:val="000000" w:themeColor="text1"/>
        </w:rPr>
        <w:t>點。</w:t>
      </w:r>
    </w:p>
    <w:p w:rsidR="008749C5" w:rsidRPr="00472EF0" w:rsidRDefault="00EE028F" w:rsidP="00472EF0">
      <w:pPr>
        <w:numPr>
          <w:ilvl w:val="0"/>
          <w:numId w:val="14"/>
        </w:numPr>
        <w:jc w:val="both"/>
        <w:rPr>
          <w:rFonts w:eastAsia="標楷體"/>
          <w:color w:val="000000" w:themeColor="text1"/>
        </w:rPr>
      </w:pPr>
      <w:r w:rsidRPr="00472EF0">
        <w:rPr>
          <w:rFonts w:eastAsia="標楷體" w:hAnsi="標楷體"/>
          <w:color w:val="000000" w:themeColor="text1"/>
        </w:rPr>
        <w:t>美麗公園道專案計畫：</w:t>
      </w:r>
      <w:r w:rsidRPr="00472EF0">
        <w:rPr>
          <w:rFonts w:eastAsia="標楷體"/>
          <w:color w:val="000000" w:themeColor="text1"/>
        </w:rPr>
        <w:t>95</w:t>
      </w:r>
      <w:r w:rsidRPr="00472EF0">
        <w:rPr>
          <w:rFonts w:eastAsia="標楷體" w:hAnsi="標楷體"/>
          <w:color w:val="000000" w:themeColor="text1"/>
        </w:rPr>
        <w:t>年成立專案至今已完成燈桿路牌整合規劃設計、</w:t>
      </w:r>
      <w:r w:rsidRPr="00472EF0">
        <w:rPr>
          <w:rFonts w:eastAsia="標楷體"/>
          <w:color w:val="000000" w:themeColor="text1"/>
        </w:rPr>
        <w:t>7</w:t>
      </w:r>
      <w:r w:rsidRPr="00472EF0">
        <w:rPr>
          <w:rFonts w:eastAsia="標楷體" w:hAnsi="標楷體"/>
          <w:color w:val="000000" w:themeColor="text1"/>
        </w:rPr>
        <w:t>處自行車道與人行道工程、藝術光廊後方簡易綠美化、臺南公園分期分區改善（第</w:t>
      </w:r>
      <w:r w:rsidRPr="00472EF0">
        <w:rPr>
          <w:rFonts w:eastAsia="標楷體"/>
          <w:color w:val="000000" w:themeColor="text1"/>
        </w:rPr>
        <w:t>2</w:t>
      </w:r>
      <w:r w:rsidRPr="00472EF0">
        <w:rPr>
          <w:rFonts w:eastAsia="標楷體" w:hAnsi="標楷體"/>
          <w:color w:val="000000" w:themeColor="text1"/>
        </w:rPr>
        <w:t>期）及更新公園路燈具等。</w:t>
      </w:r>
      <w:r w:rsidRPr="00472EF0">
        <w:rPr>
          <w:rFonts w:eastAsia="標楷體"/>
          <w:color w:val="000000" w:themeColor="text1"/>
        </w:rPr>
        <w:t xml:space="preserve"> </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城鄉風貌專案計畫：自</w:t>
      </w:r>
      <w:r w:rsidRPr="00472EF0">
        <w:rPr>
          <w:rFonts w:eastAsia="標楷體"/>
          <w:color w:val="000000" w:themeColor="text1"/>
        </w:rPr>
        <w:t>91</w:t>
      </w:r>
      <w:r w:rsidRPr="00472EF0">
        <w:rPr>
          <w:rFonts w:eastAsia="標楷體" w:hAnsi="標楷體"/>
          <w:color w:val="000000" w:themeColor="text1"/>
        </w:rPr>
        <w:t>年度起推動</w:t>
      </w:r>
      <w:r w:rsidRPr="00472EF0">
        <w:rPr>
          <w:rFonts w:eastAsia="標楷體"/>
          <w:color w:val="000000" w:themeColor="text1"/>
        </w:rPr>
        <w:t>148</w:t>
      </w:r>
      <w:r w:rsidRPr="00472EF0">
        <w:rPr>
          <w:rFonts w:eastAsia="標楷體" w:hAnsi="標楷體"/>
          <w:color w:val="000000" w:themeColor="text1"/>
        </w:rPr>
        <w:t>項建設，創造公園綠地面積</w:t>
      </w:r>
      <w:r w:rsidRPr="00472EF0">
        <w:rPr>
          <w:rFonts w:eastAsia="標楷體"/>
          <w:color w:val="000000" w:themeColor="text1"/>
        </w:rPr>
        <w:t>25,392m2</w:t>
      </w:r>
      <w:r w:rsidRPr="00472EF0">
        <w:rPr>
          <w:rFonts w:eastAsia="標楷體" w:hAnsi="標楷體"/>
          <w:color w:val="000000" w:themeColor="text1"/>
        </w:rPr>
        <w:t>、牆面及圍牆綠美化</w:t>
      </w:r>
      <w:r w:rsidRPr="00472EF0">
        <w:rPr>
          <w:rFonts w:eastAsia="標楷體"/>
          <w:color w:val="000000" w:themeColor="text1"/>
        </w:rPr>
        <w:t>11,289m2</w:t>
      </w:r>
      <w:r w:rsidRPr="00472EF0">
        <w:rPr>
          <w:rFonts w:eastAsia="標楷體" w:hAnsi="標楷體"/>
          <w:color w:val="000000" w:themeColor="text1"/>
        </w:rPr>
        <w:t>、增設人行徒步空間</w:t>
      </w:r>
      <w:r w:rsidRPr="00472EF0">
        <w:rPr>
          <w:rFonts w:eastAsia="標楷體"/>
          <w:color w:val="000000" w:themeColor="text1"/>
        </w:rPr>
        <w:t>636,955m2</w:t>
      </w:r>
      <w:r w:rsidRPr="00472EF0">
        <w:rPr>
          <w:rFonts w:eastAsia="標楷體" w:hAnsi="標楷體"/>
          <w:color w:val="000000" w:themeColor="text1"/>
        </w:rPr>
        <w:t>、喬木植栽</w:t>
      </w:r>
      <w:r w:rsidRPr="00472EF0">
        <w:rPr>
          <w:rFonts w:eastAsia="標楷體"/>
          <w:color w:val="000000" w:themeColor="text1"/>
        </w:rPr>
        <w:t>1,694</w:t>
      </w:r>
      <w:r w:rsidRPr="00472EF0">
        <w:rPr>
          <w:rFonts w:eastAsia="標楷體" w:hAnsi="標楷體"/>
          <w:color w:val="000000" w:themeColor="text1"/>
        </w:rPr>
        <w:t>棵等。</w:t>
      </w:r>
    </w:p>
    <w:p w:rsidR="00A75E59" w:rsidRPr="00472EF0" w:rsidRDefault="00EE028F" w:rsidP="00472EF0">
      <w:pPr>
        <w:numPr>
          <w:ilvl w:val="0"/>
          <w:numId w:val="14"/>
        </w:numPr>
        <w:jc w:val="both"/>
        <w:rPr>
          <w:rFonts w:eastAsia="標楷體"/>
          <w:color w:val="000000" w:themeColor="text1"/>
        </w:rPr>
      </w:pPr>
      <w:r w:rsidRPr="00472EF0">
        <w:rPr>
          <w:rFonts w:eastAsia="標楷體" w:hAnsi="標楷體"/>
          <w:color w:val="000000" w:themeColor="text1"/>
        </w:rPr>
        <w:t>府城拆牆計：至</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9</w:t>
      </w:r>
      <w:r w:rsidRPr="00472EF0">
        <w:rPr>
          <w:rFonts w:eastAsia="標楷體" w:hAnsi="標楷體"/>
          <w:color w:val="000000" w:themeColor="text1"/>
        </w:rPr>
        <w:t>月</w:t>
      </w:r>
      <w:r w:rsidRPr="00472EF0">
        <w:rPr>
          <w:rFonts w:eastAsia="標楷體"/>
          <w:color w:val="000000" w:themeColor="text1"/>
        </w:rPr>
        <w:t>30</w:t>
      </w:r>
      <w:r w:rsidRPr="00472EF0">
        <w:rPr>
          <w:rFonts w:eastAsia="標楷體" w:hAnsi="標楷體"/>
          <w:color w:val="000000" w:themeColor="text1"/>
        </w:rPr>
        <w:t>日共列管</w:t>
      </w:r>
      <w:r w:rsidRPr="00472EF0">
        <w:rPr>
          <w:rFonts w:eastAsia="標楷體"/>
          <w:color w:val="000000" w:themeColor="text1"/>
        </w:rPr>
        <w:t>95</w:t>
      </w:r>
      <w:r w:rsidRPr="00472EF0">
        <w:rPr>
          <w:rFonts w:eastAsia="標楷體" w:hAnsi="標楷體"/>
          <w:color w:val="000000" w:themeColor="text1"/>
        </w:rPr>
        <w:t>點，已完工</w:t>
      </w:r>
      <w:r w:rsidRPr="00472EF0">
        <w:rPr>
          <w:rFonts w:eastAsia="標楷體"/>
          <w:color w:val="000000" w:themeColor="text1"/>
        </w:rPr>
        <w:t>92</w:t>
      </w:r>
      <w:r w:rsidRPr="00472EF0">
        <w:rPr>
          <w:rFonts w:eastAsia="標楷體" w:hAnsi="標楷體"/>
          <w:color w:val="000000" w:themeColor="text1"/>
        </w:rPr>
        <w:t>點，規劃中</w:t>
      </w:r>
      <w:r w:rsidRPr="00472EF0">
        <w:rPr>
          <w:rFonts w:eastAsia="標楷體"/>
          <w:color w:val="000000" w:themeColor="text1"/>
        </w:rPr>
        <w:t>1</w:t>
      </w:r>
      <w:r w:rsidRPr="00472EF0">
        <w:rPr>
          <w:rFonts w:eastAsia="標楷體" w:hAnsi="標楷體"/>
          <w:color w:val="000000" w:themeColor="text1"/>
        </w:rPr>
        <w:t>點，施工中</w:t>
      </w:r>
      <w:r w:rsidRPr="00472EF0">
        <w:rPr>
          <w:rFonts w:eastAsia="標楷體"/>
          <w:color w:val="000000" w:themeColor="text1"/>
        </w:rPr>
        <w:t xml:space="preserve">2 </w:t>
      </w:r>
      <w:r w:rsidRPr="00472EF0">
        <w:rPr>
          <w:rFonts w:eastAsia="標楷體" w:hAnsi="標楷體"/>
          <w:color w:val="000000" w:themeColor="text1"/>
        </w:rPr>
        <w:t>點。</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街道景觀工程：辦理林森路（東寧路至小東路）</w:t>
      </w:r>
      <w:r w:rsidRPr="00472EF0">
        <w:rPr>
          <w:rFonts w:eastAsia="標楷體"/>
          <w:color w:val="000000" w:themeColor="text1"/>
        </w:rPr>
        <w:t>10,589 m2</w:t>
      </w:r>
      <w:r w:rsidRPr="00472EF0">
        <w:rPr>
          <w:rFonts w:eastAsia="標楷體" w:hAnsi="標楷體"/>
          <w:color w:val="000000" w:themeColor="text1"/>
        </w:rPr>
        <w:t>人行步道及古堡街中段、小砲台及歷史街巷等</w:t>
      </w:r>
      <w:r w:rsidRPr="00472EF0">
        <w:rPr>
          <w:rFonts w:eastAsia="標楷體"/>
          <w:color w:val="000000" w:themeColor="text1"/>
        </w:rPr>
        <w:t>9,524 m2</w:t>
      </w:r>
      <w:r w:rsidRPr="00472EF0">
        <w:rPr>
          <w:rFonts w:eastAsia="標楷體" w:hAnsi="標楷體"/>
          <w:color w:val="000000" w:themeColor="text1"/>
        </w:rPr>
        <w:t>街道景觀改造。</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城市亮化：</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4-9</w:t>
      </w:r>
      <w:r w:rsidRPr="00472EF0">
        <w:rPr>
          <w:rFonts w:eastAsia="標楷體" w:hAnsi="標楷體"/>
          <w:color w:val="000000" w:themeColor="text1"/>
        </w:rPr>
        <w:t>月辦理路燈新設等亮化工程，於本市各區路段新設路燈</w:t>
      </w:r>
      <w:r w:rsidRPr="00472EF0">
        <w:rPr>
          <w:rFonts w:eastAsia="標楷體"/>
          <w:color w:val="000000" w:themeColor="text1"/>
        </w:rPr>
        <w:t>231</w:t>
      </w:r>
      <w:r w:rsidRPr="00472EF0">
        <w:rPr>
          <w:rFonts w:eastAsia="標楷體" w:hAnsi="標楷體"/>
          <w:color w:val="000000" w:themeColor="text1"/>
        </w:rPr>
        <w:t>盞；各區街巷汰換高亮度鈉氣燈</w:t>
      </w:r>
      <w:r w:rsidRPr="00472EF0">
        <w:rPr>
          <w:rFonts w:eastAsia="標楷體"/>
          <w:color w:val="000000" w:themeColor="text1"/>
        </w:rPr>
        <w:t>938</w:t>
      </w:r>
      <w:r w:rsidRPr="00472EF0">
        <w:rPr>
          <w:rFonts w:eastAsia="標楷體" w:hAnsi="標楷體"/>
          <w:color w:val="000000" w:themeColor="text1"/>
        </w:rPr>
        <w:t>盞。</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花木植栽綠美化：於本市公園、圓環、分隔島及各路段，種植各種草花總計約</w:t>
      </w:r>
      <w:r w:rsidRPr="00472EF0">
        <w:rPr>
          <w:rFonts w:eastAsia="標楷體"/>
          <w:color w:val="000000" w:themeColor="text1"/>
        </w:rPr>
        <w:t>145,796</w:t>
      </w:r>
      <w:r w:rsidRPr="00472EF0">
        <w:rPr>
          <w:rFonts w:eastAsia="標楷體" w:hAnsi="標楷體"/>
          <w:color w:val="000000" w:themeColor="text1"/>
        </w:rPr>
        <w:t>株（棵）、喬木</w:t>
      </w:r>
      <w:r w:rsidRPr="00472EF0">
        <w:rPr>
          <w:rFonts w:eastAsia="標楷體"/>
          <w:color w:val="000000" w:themeColor="text1"/>
        </w:rPr>
        <w:t>1,008</w:t>
      </w:r>
      <w:r w:rsidRPr="00472EF0">
        <w:rPr>
          <w:rFonts w:eastAsia="標楷體" w:hAnsi="標楷體"/>
          <w:color w:val="000000" w:themeColor="text1"/>
        </w:rPr>
        <w:t>棵。</w:t>
      </w:r>
    </w:p>
    <w:p w:rsidR="008749C5" w:rsidRPr="00472EF0" w:rsidRDefault="00EE028F" w:rsidP="00472EF0">
      <w:pPr>
        <w:numPr>
          <w:ilvl w:val="0"/>
          <w:numId w:val="14"/>
        </w:numPr>
        <w:jc w:val="both"/>
        <w:rPr>
          <w:rFonts w:eastAsia="標楷體" w:hAnsi="標楷體"/>
          <w:color w:val="000000" w:themeColor="text1"/>
        </w:rPr>
      </w:pPr>
      <w:r w:rsidRPr="00472EF0">
        <w:rPr>
          <w:rFonts w:eastAsia="標楷體" w:hAnsi="標楷體"/>
          <w:color w:val="000000" w:themeColor="text1"/>
        </w:rPr>
        <w:t>府城賞花季：種植面積達</w:t>
      </w:r>
      <w:r w:rsidRPr="00472EF0">
        <w:rPr>
          <w:rFonts w:eastAsia="標楷體"/>
          <w:color w:val="000000" w:themeColor="text1"/>
        </w:rPr>
        <w:t>40</w:t>
      </w:r>
      <w:r w:rsidRPr="00472EF0">
        <w:rPr>
          <w:rFonts w:eastAsia="標楷體" w:hAnsi="標楷體"/>
          <w:color w:val="000000" w:themeColor="text1"/>
        </w:rPr>
        <w:t>公頃，展出內容包括蘭藝區等共</w:t>
      </w:r>
      <w:r w:rsidRPr="00472EF0">
        <w:rPr>
          <w:rFonts w:eastAsia="標楷體"/>
          <w:color w:val="000000" w:themeColor="text1"/>
        </w:rPr>
        <w:t>17</w:t>
      </w:r>
      <w:r w:rsidRPr="00472EF0">
        <w:rPr>
          <w:rFonts w:eastAsia="標楷體" w:hAnsi="標楷體"/>
          <w:color w:val="000000" w:themeColor="text1"/>
        </w:rPr>
        <w:t>主題區，近三百餘種</w:t>
      </w:r>
      <w:r w:rsidRPr="00472EF0">
        <w:rPr>
          <w:rFonts w:eastAsia="標楷體"/>
          <w:color w:val="000000" w:themeColor="text1"/>
        </w:rPr>
        <w:t>50</w:t>
      </w:r>
      <w:r w:rsidRPr="00472EF0">
        <w:rPr>
          <w:rFonts w:eastAsia="標楷體" w:hAnsi="標楷體"/>
          <w:color w:val="000000" w:themeColor="text1"/>
        </w:rPr>
        <w:t>萬餘株花卉，參觀人潮達</w:t>
      </w:r>
      <w:r w:rsidRPr="00472EF0">
        <w:rPr>
          <w:rFonts w:eastAsia="標楷體"/>
          <w:color w:val="000000" w:themeColor="text1"/>
        </w:rPr>
        <w:t>66</w:t>
      </w:r>
      <w:r w:rsidRPr="00472EF0">
        <w:rPr>
          <w:rFonts w:eastAsia="標楷體" w:hAnsi="標楷體"/>
          <w:color w:val="000000" w:themeColor="text1"/>
        </w:rPr>
        <w:t>萬人次。</w:t>
      </w:r>
    </w:p>
    <w:p w:rsidR="008749C5" w:rsidRPr="00472EF0" w:rsidRDefault="00EE028F" w:rsidP="00472EF0">
      <w:pPr>
        <w:numPr>
          <w:ilvl w:val="0"/>
          <w:numId w:val="14"/>
        </w:numPr>
        <w:jc w:val="both"/>
        <w:rPr>
          <w:rFonts w:eastAsia="標楷體"/>
          <w:color w:val="000000" w:themeColor="text1"/>
        </w:rPr>
      </w:pPr>
      <w:r w:rsidRPr="00472EF0">
        <w:rPr>
          <w:rFonts w:eastAsia="標楷體" w:hAnsi="標楷體"/>
          <w:color w:val="000000" w:themeColor="text1"/>
        </w:rPr>
        <w:t>府城景觀獲獎情形：</w:t>
      </w:r>
      <w:r w:rsidRPr="00472EF0">
        <w:rPr>
          <w:rFonts w:eastAsia="標楷體"/>
          <w:color w:val="000000" w:themeColor="text1"/>
        </w:rPr>
        <w:t xml:space="preserve"> </w:t>
      </w:r>
    </w:p>
    <w:p w:rsidR="008749C5" w:rsidRPr="00472EF0" w:rsidRDefault="00EE028F" w:rsidP="00472EF0">
      <w:pPr>
        <w:jc w:val="both"/>
        <w:rPr>
          <w:rFonts w:eastAsia="標楷體" w:hAnsi="標楷體"/>
          <w:color w:val="000000" w:themeColor="text1"/>
        </w:rPr>
      </w:pPr>
      <w:r w:rsidRPr="00472EF0">
        <w:rPr>
          <w:rFonts w:eastAsia="標楷體"/>
          <w:color w:val="000000" w:themeColor="text1"/>
        </w:rPr>
        <w:t>─2009</w:t>
      </w:r>
      <w:r w:rsidRPr="00472EF0">
        <w:rPr>
          <w:rFonts w:eastAsia="標楷體" w:hAnsi="標楷體"/>
          <w:color w:val="000000" w:themeColor="text1"/>
        </w:rPr>
        <w:t>年國家卓越建設獎：本府參選七案全數獲獎，得獎案件分別為遊憩碼頭、安平國中行政大樓拆除重建、安平古運鹽碼頭觀景橋、賢北國小永續校園新建、安平港歷史風貌園區湖濱水鳥公園、歷史水景公園景觀步道橋、運河星鑽跨河橋樑新建等工程。</w:t>
      </w:r>
    </w:p>
    <w:p w:rsidR="008749C5" w:rsidRPr="00472EF0" w:rsidRDefault="00EE028F" w:rsidP="00472EF0">
      <w:pPr>
        <w:jc w:val="both"/>
        <w:rPr>
          <w:rFonts w:eastAsia="標楷體" w:hAnsi="標楷體"/>
          <w:color w:val="000000" w:themeColor="text1"/>
        </w:rPr>
      </w:pPr>
      <w:r w:rsidRPr="00472EF0">
        <w:rPr>
          <w:rFonts w:eastAsia="標楷體"/>
          <w:color w:val="000000" w:themeColor="text1"/>
        </w:rPr>
        <w:t>─2009</w:t>
      </w:r>
      <w:r w:rsidRPr="00472EF0">
        <w:rPr>
          <w:rFonts w:eastAsia="標楷體" w:hAnsi="標楷體"/>
          <w:color w:val="000000" w:themeColor="text1"/>
        </w:rPr>
        <w:t>年建築園冶獎：本府奪得六獎項，分別為臺南市海岸景觀、龍崗國小地區一等六號人行天橋、安平古運鹽碼頭觀景橋、遊憩碼頭計畫第一期、賢北國小永續校園新建等工程及台江黑水溝國家公園可行性評估及先期規劃案。</w:t>
      </w:r>
    </w:p>
    <w:p w:rsidR="008749C5" w:rsidRPr="00472EF0" w:rsidRDefault="008749C5" w:rsidP="00472EF0">
      <w:pPr>
        <w:jc w:val="both"/>
        <w:rPr>
          <w:rFonts w:eastAsia="標楷體"/>
          <w:color w:val="000000" w:themeColor="text1"/>
        </w:rPr>
      </w:pPr>
    </w:p>
    <w:p w:rsidR="00A75E59" w:rsidRPr="00472EF0" w:rsidRDefault="00EE028F" w:rsidP="00472EF0">
      <w:pPr>
        <w:jc w:val="both"/>
        <w:rPr>
          <w:rFonts w:eastAsia="標楷體"/>
          <w:color w:val="000000" w:themeColor="text1"/>
        </w:rPr>
      </w:pPr>
      <w:r w:rsidRPr="00472EF0">
        <w:rPr>
          <w:rFonts w:eastAsia="標楷體"/>
          <w:color w:val="000000" w:themeColor="text1"/>
        </w:rPr>
        <w:t>(</w:t>
      </w:r>
      <w:r w:rsidRPr="00472EF0">
        <w:rPr>
          <w:rFonts w:eastAsia="標楷體" w:hAnsi="標楷體"/>
          <w:color w:val="000000" w:themeColor="text1"/>
        </w:rPr>
        <w:t>二</w:t>
      </w:r>
      <w:r w:rsidRPr="00472EF0">
        <w:rPr>
          <w:rFonts w:eastAsia="標楷體"/>
          <w:color w:val="000000" w:themeColor="text1"/>
        </w:rPr>
        <w:t>)</w:t>
      </w:r>
      <w:r w:rsidRPr="00472EF0">
        <w:rPr>
          <w:rFonts w:eastAsia="標楷體" w:hAnsi="標楷體"/>
          <w:color w:val="000000" w:themeColor="text1"/>
        </w:rPr>
        <w:t>都市更新，資源空間活化</w:t>
      </w:r>
    </w:p>
    <w:p w:rsidR="00A75E59" w:rsidRPr="00472EF0" w:rsidRDefault="00EE028F" w:rsidP="00472EF0">
      <w:pPr>
        <w:numPr>
          <w:ilvl w:val="0"/>
          <w:numId w:val="17"/>
        </w:numPr>
        <w:jc w:val="both"/>
        <w:rPr>
          <w:rFonts w:eastAsia="標楷體"/>
          <w:color w:val="000000" w:themeColor="text1"/>
        </w:rPr>
      </w:pPr>
      <w:r w:rsidRPr="00472EF0">
        <w:rPr>
          <w:rFonts w:eastAsia="標楷體" w:hAnsi="標楷體"/>
          <w:color w:val="000000" w:themeColor="text1"/>
        </w:rPr>
        <w:t>研訂臺南市永續發展都市設計準則：業已完成課題與對策的初步研析，並於</w:t>
      </w: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8</w:t>
      </w:r>
      <w:r w:rsidRPr="00472EF0">
        <w:rPr>
          <w:rFonts w:eastAsia="標楷體" w:hAnsi="標楷體"/>
          <w:color w:val="000000" w:themeColor="text1"/>
        </w:rPr>
        <w:t>月完成草擬都市設計準則內容。</w:t>
      </w:r>
      <w:r w:rsidRPr="00472EF0">
        <w:rPr>
          <w:rFonts w:eastAsia="標楷體"/>
          <w:color w:val="000000" w:themeColor="text1"/>
        </w:rPr>
        <w:t xml:space="preserve"> </w:t>
      </w:r>
    </w:p>
    <w:p w:rsidR="00A75E59" w:rsidRPr="00472EF0" w:rsidRDefault="00EE028F" w:rsidP="00472EF0">
      <w:pPr>
        <w:numPr>
          <w:ilvl w:val="0"/>
          <w:numId w:val="17"/>
        </w:numPr>
        <w:jc w:val="both"/>
        <w:rPr>
          <w:rFonts w:eastAsia="標楷體"/>
          <w:color w:val="000000" w:themeColor="text1"/>
        </w:rPr>
      </w:pPr>
      <w:r w:rsidRPr="00472EF0">
        <w:rPr>
          <w:rFonts w:eastAsia="標楷體" w:hAnsi="標楷體"/>
          <w:color w:val="000000" w:themeColor="text1"/>
        </w:rPr>
        <w:t>臺南市歷史風貌街區計畫：已完成「鎮北坊入口意象及景觀改造工程」、「鎮北坊文化園區街區環境改造工程」，並進行「天壇街廓傳統街區風貌營造」細部設計修正。</w:t>
      </w:r>
    </w:p>
    <w:p w:rsidR="00A75E59" w:rsidRPr="00472EF0" w:rsidRDefault="00EE028F" w:rsidP="00472EF0">
      <w:pPr>
        <w:numPr>
          <w:ilvl w:val="0"/>
          <w:numId w:val="17"/>
        </w:numPr>
        <w:jc w:val="both"/>
        <w:rPr>
          <w:rFonts w:eastAsia="標楷體"/>
          <w:color w:val="000000" w:themeColor="text1"/>
        </w:rPr>
      </w:pPr>
      <w:r w:rsidRPr="00472EF0">
        <w:rPr>
          <w:rFonts w:eastAsia="標楷體" w:hAnsi="標楷體"/>
          <w:color w:val="000000" w:themeColor="text1"/>
        </w:rPr>
        <w:t>推動都市更新整建維護：</w:t>
      </w:r>
      <w:r w:rsidRPr="00472EF0">
        <w:rPr>
          <w:rFonts w:eastAsia="標楷體"/>
          <w:color w:val="000000" w:themeColor="text1"/>
        </w:rPr>
        <w:t>98</w:t>
      </w:r>
      <w:r w:rsidRPr="00472EF0">
        <w:rPr>
          <w:rFonts w:eastAsia="標楷體" w:hAnsi="標楷體"/>
          <w:color w:val="000000" w:themeColor="text1"/>
        </w:rPr>
        <w:t>年獲核定補助辦理</w:t>
      </w:r>
      <w:r w:rsidRPr="00472EF0">
        <w:rPr>
          <w:rFonts w:eastAsia="標楷體"/>
          <w:color w:val="000000" w:themeColor="text1"/>
        </w:rPr>
        <w:t>23</w:t>
      </w:r>
      <w:r w:rsidRPr="00472EF0">
        <w:rPr>
          <w:rFonts w:eastAsia="標楷體" w:hAnsi="標楷體"/>
          <w:color w:val="000000" w:themeColor="text1"/>
        </w:rPr>
        <w:t>案，刻正積極辦理相關作業中，預計</w:t>
      </w:r>
      <w:r w:rsidRPr="00472EF0">
        <w:rPr>
          <w:rFonts w:eastAsia="標楷體"/>
          <w:color w:val="000000" w:themeColor="text1"/>
        </w:rPr>
        <w:t>12</w:t>
      </w:r>
      <w:r w:rsidRPr="00472EF0">
        <w:rPr>
          <w:rFonts w:eastAsia="標楷體" w:hAnsi="標楷體"/>
          <w:color w:val="000000" w:themeColor="text1"/>
        </w:rPr>
        <w:t>月底前全數工程完工。</w:t>
      </w:r>
    </w:p>
    <w:p w:rsidR="00A75E59" w:rsidRPr="00472EF0" w:rsidRDefault="00EE028F" w:rsidP="00472EF0">
      <w:pPr>
        <w:numPr>
          <w:ilvl w:val="0"/>
          <w:numId w:val="17"/>
        </w:numPr>
        <w:jc w:val="both"/>
        <w:rPr>
          <w:rFonts w:eastAsia="標楷體"/>
          <w:color w:val="000000" w:themeColor="text1"/>
        </w:rPr>
      </w:pPr>
      <w:r w:rsidRPr="00472EF0">
        <w:rPr>
          <w:rFonts w:eastAsia="標楷體" w:hAnsi="標楷體"/>
          <w:color w:val="000000" w:themeColor="text1"/>
        </w:rPr>
        <w:t>臺灣文協廣場營造計畫：配合臺灣文學館及周邊歷史建築物，規劃設計以文學為主題之廣場空間，執行進度</w:t>
      </w:r>
      <w:r w:rsidRPr="00472EF0">
        <w:rPr>
          <w:rFonts w:eastAsia="標楷體"/>
          <w:color w:val="000000" w:themeColor="text1"/>
        </w:rPr>
        <w:t>50%</w:t>
      </w:r>
      <w:r w:rsidRPr="00472EF0">
        <w:rPr>
          <w:rFonts w:eastAsia="標楷體" w:hAnsi="標楷體"/>
          <w:color w:val="000000" w:themeColor="text1"/>
        </w:rPr>
        <w:t>。</w:t>
      </w:r>
    </w:p>
    <w:p w:rsidR="00A75E59" w:rsidRPr="00472EF0" w:rsidRDefault="00A75E59" w:rsidP="00472EF0">
      <w:pPr>
        <w:numPr>
          <w:ilvl w:val="0"/>
          <w:numId w:val="17"/>
        </w:numPr>
        <w:jc w:val="both"/>
        <w:rPr>
          <w:rFonts w:eastAsia="標楷體"/>
          <w:color w:val="000000" w:themeColor="text1"/>
        </w:rPr>
      </w:pPr>
      <w:r w:rsidRPr="00472EF0">
        <w:rPr>
          <w:rFonts w:eastAsia="標楷體" w:hAnsi="標楷體"/>
          <w:color w:val="000000" w:themeColor="text1"/>
        </w:rPr>
        <w:t>空地空屋管理與再利用計畫：自</w:t>
      </w:r>
      <w:r w:rsidRPr="00472EF0">
        <w:rPr>
          <w:rFonts w:eastAsia="標楷體"/>
          <w:color w:val="000000" w:themeColor="text1"/>
        </w:rPr>
        <w:t>92</w:t>
      </w:r>
      <w:r w:rsidRPr="00472EF0">
        <w:rPr>
          <w:rFonts w:eastAsia="標楷體" w:hAnsi="標楷體"/>
          <w:color w:val="000000" w:themeColor="text1"/>
        </w:rPr>
        <w:t>年實施迄今，共認養空地、設置綠草如</w:t>
      </w:r>
      <w:r w:rsidRPr="00472EF0">
        <w:rPr>
          <w:rFonts w:eastAsia="標楷體" w:hAnsi="標楷體"/>
          <w:color w:val="000000" w:themeColor="text1"/>
        </w:rPr>
        <w:lastRenderedPageBreak/>
        <w:t>茵、環境綠美化、臨時停車場、簡易運動場、簡易藝文廣場共</w:t>
      </w:r>
      <w:r w:rsidRPr="00472EF0">
        <w:rPr>
          <w:rFonts w:eastAsia="標楷體"/>
          <w:color w:val="000000" w:themeColor="text1"/>
        </w:rPr>
        <w:t>1,125</w:t>
      </w:r>
      <w:r w:rsidRPr="00472EF0">
        <w:rPr>
          <w:rFonts w:eastAsia="標楷體" w:hAnsi="標楷體"/>
          <w:color w:val="000000" w:themeColor="text1"/>
        </w:rPr>
        <w:t>處，面積共約</w:t>
      </w:r>
      <w:r w:rsidRPr="00472EF0">
        <w:rPr>
          <w:rFonts w:eastAsia="標楷體"/>
          <w:color w:val="000000" w:themeColor="text1"/>
        </w:rPr>
        <w:t>222.16</w:t>
      </w:r>
      <w:r w:rsidRPr="00472EF0">
        <w:rPr>
          <w:rFonts w:eastAsia="標楷體" w:hAnsi="標楷體"/>
          <w:color w:val="000000" w:themeColor="text1"/>
        </w:rPr>
        <w:t>公頃。</w:t>
      </w:r>
    </w:p>
    <w:p w:rsidR="00A75E59" w:rsidRPr="00472EF0" w:rsidRDefault="00EE028F" w:rsidP="00472EF0">
      <w:pPr>
        <w:numPr>
          <w:ilvl w:val="0"/>
          <w:numId w:val="17"/>
        </w:numPr>
        <w:jc w:val="both"/>
        <w:rPr>
          <w:rFonts w:eastAsia="標楷體"/>
          <w:color w:val="000000" w:themeColor="text1"/>
        </w:rPr>
      </w:pPr>
      <w:r w:rsidRPr="00472EF0">
        <w:rPr>
          <w:rFonts w:eastAsia="標楷體" w:hAnsi="標楷體"/>
          <w:color w:val="000000" w:themeColor="text1"/>
        </w:rPr>
        <w:t>綠草如茵計畫：</w:t>
      </w:r>
    </w:p>
    <w:p w:rsidR="00A75E59" w:rsidRPr="00472EF0" w:rsidRDefault="00EE028F" w:rsidP="00472EF0">
      <w:pPr>
        <w:jc w:val="both"/>
        <w:rPr>
          <w:rFonts w:eastAsia="標楷體"/>
          <w:color w:val="000000" w:themeColor="text1"/>
        </w:rPr>
      </w:pPr>
      <w:r w:rsidRPr="00472EF0">
        <w:rPr>
          <w:rFonts w:eastAsia="標楷體"/>
          <w:color w:val="000000" w:themeColor="text1"/>
        </w:rPr>
        <w:t>─98</w:t>
      </w:r>
      <w:r w:rsidRPr="00472EF0">
        <w:rPr>
          <w:rFonts w:eastAsia="標楷體" w:hAnsi="標楷體"/>
          <w:color w:val="000000" w:themeColor="text1"/>
        </w:rPr>
        <w:t>年</w:t>
      </w:r>
      <w:r w:rsidRPr="00472EF0">
        <w:rPr>
          <w:rFonts w:eastAsia="標楷體"/>
          <w:color w:val="000000" w:themeColor="text1"/>
        </w:rPr>
        <w:t>4-9</w:t>
      </w:r>
      <w:r w:rsidRPr="00472EF0">
        <w:rPr>
          <w:rFonts w:eastAsia="標楷體" w:hAnsi="標楷體"/>
          <w:color w:val="000000" w:themeColor="text1"/>
        </w:rPr>
        <w:t>月空地空屋髒亂共查報</w:t>
      </w:r>
      <w:r w:rsidRPr="00472EF0">
        <w:rPr>
          <w:rFonts w:eastAsia="標楷體"/>
          <w:color w:val="000000" w:themeColor="text1"/>
        </w:rPr>
        <w:t>2,453</w:t>
      </w:r>
      <w:r w:rsidRPr="00472EF0">
        <w:rPr>
          <w:rFonts w:eastAsia="標楷體" w:hAnsi="標楷體"/>
          <w:color w:val="000000" w:themeColor="text1"/>
        </w:rPr>
        <w:t>筆；全市列管空地</w:t>
      </w:r>
      <w:r w:rsidRPr="00472EF0">
        <w:rPr>
          <w:rFonts w:eastAsia="標楷體"/>
          <w:color w:val="000000" w:themeColor="text1"/>
        </w:rPr>
        <w:t>5,256</w:t>
      </w:r>
      <w:r w:rsidRPr="00472EF0">
        <w:rPr>
          <w:rFonts w:eastAsia="標楷體" w:hAnsi="標楷體"/>
          <w:color w:val="000000" w:themeColor="text1"/>
        </w:rPr>
        <w:t>塊，已全數完成應除草空地</w:t>
      </w:r>
      <w:r w:rsidRPr="00472EF0">
        <w:rPr>
          <w:rFonts w:eastAsia="標楷體"/>
          <w:color w:val="000000" w:themeColor="text1"/>
        </w:rPr>
        <w:t>3,173</w:t>
      </w:r>
      <w:r w:rsidRPr="00472EF0">
        <w:rPr>
          <w:rFonts w:eastAsia="標楷體" w:hAnsi="標楷體"/>
          <w:color w:val="000000" w:themeColor="text1"/>
        </w:rPr>
        <w:t>塊，共</w:t>
      </w:r>
      <w:r w:rsidRPr="00472EF0">
        <w:rPr>
          <w:rFonts w:eastAsia="標楷體"/>
          <w:color w:val="000000" w:themeColor="text1"/>
        </w:rPr>
        <w:t>418.25</w:t>
      </w:r>
      <w:r w:rsidRPr="00472EF0">
        <w:rPr>
          <w:rFonts w:eastAsia="標楷體" w:hAnsi="標楷體"/>
          <w:color w:val="000000" w:themeColor="text1"/>
        </w:rPr>
        <w:t>公頃；</w:t>
      </w:r>
      <w:r w:rsidRPr="00472EF0">
        <w:rPr>
          <w:rFonts w:eastAsia="標楷體"/>
          <w:color w:val="000000" w:themeColor="text1"/>
        </w:rPr>
        <w:t>97</w:t>
      </w:r>
      <w:r w:rsidRPr="00472EF0">
        <w:rPr>
          <w:rFonts w:eastAsia="標楷體" w:hAnsi="標楷體"/>
          <w:color w:val="000000" w:themeColor="text1"/>
        </w:rPr>
        <w:t>年</w:t>
      </w:r>
      <w:r w:rsidRPr="00472EF0">
        <w:rPr>
          <w:rFonts w:eastAsia="標楷體"/>
          <w:color w:val="000000" w:themeColor="text1"/>
        </w:rPr>
        <w:t>8</w:t>
      </w:r>
      <w:r w:rsidRPr="00472EF0">
        <w:rPr>
          <w:rFonts w:eastAsia="標楷體" w:hAnsi="標楷體"/>
          <w:color w:val="000000" w:themeColor="text1"/>
        </w:rPr>
        <w:t>月推動綠草如茵計畫迄今總計認養</w:t>
      </w:r>
      <w:r w:rsidRPr="00472EF0">
        <w:rPr>
          <w:rFonts w:eastAsia="標楷體"/>
          <w:color w:val="000000" w:themeColor="text1"/>
        </w:rPr>
        <w:t>442</w:t>
      </w:r>
      <w:r w:rsidRPr="00472EF0">
        <w:rPr>
          <w:rFonts w:eastAsia="標楷體" w:hAnsi="標楷體"/>
          <w:color w:val="000000" w:themeColor="text1"/>
        </w:rPr>
        <w:t>處，面積約</w:t>
      </w:r>
      <w:r w:rsidRPr="00472EF0">
        <w:rPr>
          <w:rFonts w:eastAsia="標楷體"/>
          <w:color w:val="000000" w:themeColor="text1"/>
        </w:rPr>
        <w:t>106.40</w:t>
      </w:r>
      <w:r w:rsidRPr="00472EF0">
        <w:rPr>
          <w:rFonts w:eastAsia="標楷體" w:hAnsi="標楷體"/>
          <w:color w:val="000000" w:themeColor="text1"/>
        </w:rPr>
        <w:t>公傾。</w:t>
      </w:r>
      <w:r w:rsidRPr="00472EF0">
        <w:rPr>
          <w:rFonts w:eastAsia="標楷體"/>
          <w:color w:val="000000" w:themeColor="text1"/>
        </w:rPr>
        <w:t xml:space="preserve"> </w:t>
      </w:r>
      <w:r w:rsidRPr="00472EF0">
        <w:rPr>
          <w:rFonts w:eastAsia="標楷體"/>
          <w:color w:val="000000" w:themeColor="text1"/>
        </w:rPr>
        <w:br/>
        <w:t>─</w:t>
      </w:r>
      <w:r w:rsidRPr="00472EF0">
        <w:rPr>
          <w:rFonts w:eastAsia="標楷體" w:hAnsi="標楷體"/>
          <w:color w:val="000000" w:themeColor="text1"/>
        </w:rPr>
        <w:t>莫拉克颱風災後空地清理維護，共清理髒亂及雜草</w:t>
      </w:r>
      <w:r w:rsidRPr="00472EF0">
        <w:rPr>
          <w:rFonts w:eastAsia="標楷體"/>
          <w:color w:val="000000" w:themeColor="text1"/>
        </w:rPr>
        <w:t>25.96</w:t>
      </w:r>
      <w:r w:rsidRPr="00472EF0">
        <w:rPr>
          <w:rFonts w:eastAsia="標楷體" w:hAnsi="標楷體"/>
          <w:color w:val="000000" w:themeColor="text1"/>
        </w:rPr>
        <w:t>公傾，修剪樹木</w:t>
      </w:r>
      <w:r w:rsidRPr="00472EF0">
        <w:rPr>
          <w:rFonts w:eastAsia="標楷體"/>
          <w:color w:val="000000" w:themeColor="text1"/>
        </w:rPr>
        <w:t>192</w:t>
      </w:r>
      <w:r w:rsidRPr="00472EF0">
        <w:rPr>
          <w:rFonts w:eastAsia="標楷體" w:hAnsi="標楷體"/>
          <w:color w:val="000000" w:themeColor="text1"/>
        </w:rPr>
        <w:t>株、排水溝及空屋清理共</w:t>
      </w:r>
      <w:r w:rsidRPr="00472EF0">
        <w:rPr>
          <w:rFonts w:eastAsia="標楷體"/>
          <w:color w:val="000000" w:themeColor="text1"/>
        </w:rPr>
        <w:t>22</w:t>
      </w:r>
      <w:r w:rsidRPr="00472EF0">
        <w:rPr>
          <w:rFonts w:eastAsia="標楷體" w:hAnsi="標楷體"/>
          <w:color w:val="000000" w:themeColor="text1"/>
        </w:rPr>
        <w:t>處。</w:t>
      </w:r>
      <w:r w:rsidRPr="00472EF0">
        <w:rPr>
          <w:rFonts w:eastAsia="標楷體"/>
          <w:color w:val="000000" w:themeColor="text1"/>
        </w:rPr>
        <w:t xml:space="preserve"> </w:t>
      </w:r>
      <w:r w:rsidRPr="00472EF0">
        <w:rPr>
          <w:rFonts w:eastAsia="標楷體"/>
          <w:color w:val="000000" w:themeColor="text1"/>
        </w:rPr>
        <w:br/>
        <w:t>─</w:t>
      </w:r>
      <w:r w:rsidRPr="00472EF0">
        <w:rPr>
          <w:rFonts w:eastAsia="標楷體" w:hAnsi="標楷體"/>
          <w:color w:val="000000" w:themeColor="text1"/>
        </w:rPr>
        <w:t>選定</w:t>
      </w:r>
      <w:r w:rsidRPr="00472EF0">
        <w:rPr>
          <w:rFonts w:eastAsia="標楷體"/>
          <w:color w:val="000000" w:themeColor="text1"/>
        </w:rPr>
        <w:t>12</w:t>
      </w:r>
      <w:r w:rsidRPr="00472EF0">
        <w:rPr>
          <w:rFonts w:eastAsia="標楷體" w:hAnsi="標楷體"/>
          <w:color w:val="000000" w:themeColor="text1"/>
        </w:rPr>
        <w:t>條（每區各</w:t>
      </w:r>
      <w:r w:rsidRPr="00472EF0">
        <w:rPr>
          <w:rFonts w:eastAsia="標楷體"/>
          <w:color w:val="000000" w:themeColor="text1"/>
        </w:rPr>
        <w:t>2</w:t>
      </w:r>
      <w:r w:rsidRPr="00472EF0">
        <w:rPr>
          <w:rFonts w:eastAsia="標楷體" w:hAnsi="標楷體"/>
          <w:color w:val="000000" w:themeColor="text1"/>
        </w:rPr>
        <w:t>條）主要道路建立連續綠帶，執行綠草如茵示範點修邊或綠籬，並於明顯街角處種植花卉共</w:t>
      </w:r>
      <w:r w:rsidRPr="00472EF0">
        <w:rPr>
          <w:rFonts w:eastAsia="標楷體"/>
          <w:color w:val="000000" w:themeColor="text1"/>
        </w:rPr>
        <w:t>115</w:t>
      </w:r>
      <w:r w:rsidRPr="00472EF0">
        <w:rPr>
          <w:rFonts w:eastAsia="標楷體" w:hAnsi="標楷體"/>
          <w:color w:val="000000" w:themeColor="text1"/>
        </w:rPr>
        <w:t>處。</w:t>
      </w:r>
    </w:p>
    <w:p w:rsidR="00EE028F" w:rsidRPr="00472EF0" w:rsidRDefault="00EE028F" w:rsidP="00472EF0">
      <w:pPr>
        <w:jc w:val="both"/>
        <w:rPr>
          <w:rFonts w:eastAsia="標楷體"/>
          <w:color w:val="000000" w:themeColor="text1"/>
        </w:rPr>
      </w:pPr>
    </w:p>
    <w:sectPr w:rsidR="00EE028F" w:rsidRPr="00472EF0" w:rsidSect="00956AE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D07" w:rsidRDefault="00966D07" w:rsidP="00EE028F">
      <w:r>
        <w:separator/>
      </w:r>
    </w:p>
  </w:endnote>
  <w:endnote w:type="continuationSeparator" w:id="0">
    <w:p w:rsidR="00966D07" w:rsidRDefault="00966D07" w:rsidP="00EE0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D07" w:rsidRDefault="00966D07" w:rsidP="00EE028F">
      <w:r>
        <w:separator/>
      </w:r>
    </w:p>
  </w:footnote>
  <w:footnote w:type="continuationSeparator" w:id="0">
    <w:p w:rsidR="00966D07" w:rsidRDefault="00966D07" w:rsidP="00EE0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172"/>
    <w:multiLevelType w:val="hybridMultilevel"/>
    <w:tmpl w:val="7384FA34"/>
    <w:lvl w:ilvl="0" w:tplc="912E20D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166ED"/>
    <w:multiLevelType w:val="multilevel"/>
    <w:tmpl w:val="653E7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DE680D"/>
    <w:multiLevelType w:val="hybridMultilevel"/>
    <w:tmpl w:val="22242766"/>
    <w:lvl w:ilvl="0" w:tplc="68D0610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F51551"/>
    <w:multiLevelType w:val="multilevel"/>
    <w:tmpl w:val="EC86830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24F74090"/>
    <w:multiLevelType w:val="hybridMultilevel"/>
    <w:tmpl w:val="0876FB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9B7C5B"/>
    <w:multiLevelType w:val="multilevel"/>
    <w:tmpl w:val="A62A4290"/>
    <w:lvl w:ilvl="0">
      <w:start w:val="1"/>
      <w:numFmt w:val="decimal"/>
      <w:lvlText w:val="%1."/>
      <w:lvlJc w:val="left"/>
      <w:pPr>
        <w:tabs>
          <w:tab w:val="num" w:pos="840"/>
        </w:tabs>
        <w:ind w:left="840" w:hanging="360"/>
      </w:pPr>
      <w:rPr>
        <w:rFonts w:hint="default"/>
      </w:r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6">
    <w:nsid w:val="36B86503"/>
    <w:multiLevelType w:val="multilevel"/>
    <w:tmpl w:val="653E7550"/>
    <w:lvl w:ilvl="0">
      <w:start w:val="1"/>
      <w:numFmt w:val="decimal"/>
      <w:lvlText w:val="%1."/>
      <w:lvlJc w:val="left"/>
      <w:pPr>
        <w:tabs>
          <w:tab w:val="num" w:pos="600"/>
        </w:tabs>
        <w:ind w:left="60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7">
    <w:nsid w:val="3B1D7D98"/>
    <w:multiLevelType w:val="hybridMultilevel"/>
    <w:tmpl w:val="89D05B2E"/>
    <w:lvl w:ilvl="0" w:tplc="75CA5BDC">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9538C0"/>
    <w:multiLevelType w:val="multilevel"/>
    <w:tmpl w:val="653E75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4972A7E"/>
    <w:multiLevelType w:val="multilevel"/>
    <w:tmpl w:val="F796CCC0"/>
    <w:lvl w:ilvl="0">
      <w:start w:val="3"/>
      <w:numFmt w:val="ideographLegalTraditional"/>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97D79E4"/>
    <w:multiLevelType w:val="hybridMultilevel"/>
    <w:tmpl w:val="C97E5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B397136"/>
    <w:multiLevelType w:val="hybridMultilevel"/>
    <w:tmpl w:val="0068D04C"/>
    <w:lvl w:ilvl="0" w:tplc="68D0610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B5516A5"/>
    <w:multiLevelType w:val="multilevel"/>
    <w:tmpl w:val="653E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E363E5"/>
    <w:multiLevelType w:val="hybridMultilevel"/>
    <w:tmpl w:val="27EE4C94"/>
    <w:lvl w:ilvl="0" w:tplc="68D0610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81B2003"/>
    <w:multiLevelType w:val="multilevel"/>
    <w:tmpl w:val="C004E94E"/>
    <w:lvl w:ilvl="0">
      <w:start w:val="1"/>
      <w:numFmt w:val="ideographLegalTraditional"/>
      <w:lvlText w:val="%1、"/>
      <w:lvlJc w:val="left"/>
      <w:pPr>
        <w:tabs>
          <w:tab w:val="num" w:pos="840"/>
        </w:tabs>
        <w:ind w:left="840" w:hanging="48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83932F0"/>
    <w:multiLevelType w:val="hybridMultilevel"/>
    <w:tmpl w:val="B3B83B94"/>
    <w:lvl w:ilvl="0" w:tplc="68D0610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E975955"/>
    <w:multiLevelType w:val="hybridMultilevel"/>
    <w:tmpl w:val="B672E1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0832079"/>
    <w:multiLevelType w:val="hybridMultilevel"/>
    <w:tmpl w:val="A2D2E270"/>
    <w:lvl w:ilvl="0" w:tplc="B094D464">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A863B1F"/>
    <w:multiLevelType w:val="multilevel"/>
    <w:tmpl w:val="653E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C17AC5"/>
    <w:multiLevelType w:val="multilevel"/>
    <w:tmpl w:val="C004E94E"/>
    <w:lvl w:ilvl="0">
      <w:start w:val="1"/>
      <w:numFmt w:val="ideographLegalTraditional"/>
      <w:lvlText w:val="%1、"/>
      <w:lvlJc w:val="left"/>
      <w:pPr>
        <w:tabs>
          <w:tab w:val="num" w:pos="480"/>
        </w:tabs>
        <w:ind w:left="480" w:hanging="48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9"/>
  </w:num>
  <w:num w:numId="2">
    <w:abstractNumId w:val="8"/>
  </w:num>
  <w:num w:numId="3">
    <w:abstractNumId w:val="6"/>
  </w:num>
  <w:num w:numId="4">
    <w:abstractNumId w:val="12"/>
  </w:num>
  <w:num w:numId="5">
    <w:abstractNumId w:val="18"/>
  </w:num>
  <w:num w:numId="6">
    <w:abstractNumId w:val="17"/>
  </w:num>
  <w:num w:numId="7">
    <w:abstractNumId w:val="3"/>
  </w:num>
  <w:num w:numId="8">
    <w:abstractNumId w:val="9"/>
  </w:num>
  <w:num w:numId="9">
    <w:abstractNumId w:val="1"/>
  </w:num>
  <w:num w:numId="10">
    <w:abstractNumId w:val="5"/>
  </w:num>
  <w:num w:numId="11">
    <w:abstractNumId w:val="14"/>
  </w:num>
  <w:num w:numId="12">
    <w:abstractNumId w:val="16"/>
  </w:num>
  <w:num w:numId="13">
    <w:abstractNumId w:val="4"/>
  </w:num>
  <w:num w:numId="14">
    <w:abstractNumId w:val="11"/>
  </w:num>
  <w:num w:numId="15">
    <w:abstractNumId w:val="10"/>
  </w:num>
  <w:num w:numId="16">
    <w:abstractNumId w:val="0"/>
  </w:num>
  <w:num w:numId="17">
    <w:abstractNumId w:val="7"/>
  </w:num>
  <w:num w:numId="18">
    <w:abstractNumId w:val="2"/>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1635"/>
    <w:rsid w:val="000802C2"/>
    <w:rsid w:val="003404DC"/>
    <w:rsid w:val="00431B20"/>
    <w:rsid w:val="00472EF0"/>
    <w:rsid w:val="0055728B"/>
    <w:rsid w:val="005F1635"/>
    <w:rsid w:val="005F7270"/>
    <w:rsid w:val="007756E1"/>
    <w:rsid w:val="007D466C"/>
    <w:rsid w:val="008749C5"/>
    <w:rsid w:val="008A2178"/>
    <w:rsid w:val="00956AEB"/>
    <w:rsid w:val="00966D07"/>
    <w:rsid w:val="009C025E"/>
    <w:rsid w:val="00A52CCF"/>
    <w:rsid w:val="00A75E59"/>
    <w:rsid w:val="00D80126"/>
    <w:rsid w:val="00E53C00"/>
    <w:rsid w:val="00EA12E5"/>
    <w:rsid w:val="00EE028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F1635"/>
    <w:rPr>
      <w:b/>
      <w:bCs/>
    </w:rPr>
  </w:style>
  <w:style w:type="paragraph" w:styleId="a4">
    <w:name w:val="header"/>
    <w:basedOn w:val="a"/>
    <w:link w:val="a5"/>
    <w:rsid w:val="00EE028F"/>
    <w:pPr>
      <w:tabs>
        <w:tab w:val="center" w:pos="4153"/>
        <w:tab w:val="right" w:pos="8306"/>
      </w:tabs>
      <w:snapToGrid w:val="0"/>
    </w:pPr>
    <w:rPr>
      <w:sz w:val="20"/>
      <w:szCs w:val="20"/>
    </w:rPr>
  </w:style>
  <w:style w:type="character" w:customStyle="1" w:styleId="a5">
    <w:name w:val="頁首 字元"/>
    <w:basedOn w:val="a0"/>
    <w:link w:val="a4"/>
    <w:rsid w:val="00EE028F"/>
    <w:rPr>
      <w:kern w:val="2"/>
    </w:rPr>
  </w:style>
  <w:style w:type="paragraph" w:styleId="a6">
    <w:name w:val="footer"/>
    <w:basedOn w:val="a"/>
    <w:link w:val="a7"/>
    <w:rsid w:val="00EE028F"/>
    <w:pPr>
      <w:tabs>
        <w:tab w:val="center" w:pos="4153"/>
        <w:tab w:val="right" w:pos="8306"/>
      </w:tabs>
      <w:snapToGrid w:val="0"/>
    </w:pPr>
    <w:rPr>
      <w:sz w:val="20"/>
      <w:szCs w:val="20"/>
    </w:rPr>
  </w:style>
  <w:style w:type="character" w:customStyle="1" w:styleId="a7">
    <w:name w:val="頁尾 字元"/>
    <w:basedOn w:val="a0"/>
    <w:link w:val="a6"/>
    <w:rsid w:val="00EE028F"/>
    <w:rPr>
      <w:kern w:val="2"/>
    </w:rPr>
  </w:style>
</w:styles>
</file>

<file path=word/webSettings.xml><?xml version="1.0" encoding="utf-8"?>
<w:webSettings xmlns:r="http://schemas.openxmlformats.org/officeDocument/2006/relationships" xmlns:w="http://schemas.openxmlformats.org/wordprocessingml/2006/main">
  <w:divs>
    <w:div w:id="117459597">
      <w:bodyDiv w:val="1"/>
      <w:marLeft w:val="0"/>
      <w:marRight w:val="0"/>
      <w:marTop w:val="0"/>
      <w:marBottom w:val="0"/>
      <w:divBdr>
        <w:top w:val="none" w:sz="0" w:space="0" w:color="auto"/>
        <w:left w:val="none" w:sz="0" w:space="0" w:color="auto"/>
        <w:bottom w:val="none" w:sz="0" w:space="0" w:color="auto"/>
        <w:right w:val="none" w:sz="0" w:space="0" w:color="auto"/>
      </w:divBdr>
      <w:divsChild>
        <w:div w:id="2023820679">
          <w:marLeft w:val="0"/>
          <w:marRight w:val="0"/>
          <w:marTop w:val="240"/>
          <w:marBottom w:val="240"/>
          <w:divBdr>
            <w:top w:val="none" w:sz="0" w:space="0" w:color="auto"/>
            <w:left w:val="none" w:sz="0" w:space="0" w:color="auto"/>
            <w:bottom w:val="none" w:sz="0" w:space="0" w:color="auto"/>
            <w:right w:val="none" w:sz="0" w:space="0" w:color="auto"/>
          </w:divBdr>
        </w:div>
      </w:divsChild>
    </w:div>
    <w:div w:id="348261148">
      <w:bodyDiv w:val="1"/>
      <w:marLeft w:val="0"/>
      <w:marRight w:val="0"/>
      <w:marTop w:val="0"/>
      <w:marBottom w:val="0"/>
      <w:divBdr>
        <w:top w:val="none" w:sz="0" w:space="0" w:color="auto"/>
        <w:left w:val="none" w:sz="0" w:space="0" w:color="auto"/>
        <w:bottom w:val="none" w:sz="0" w:space="0" w:color="auto"/>
        <w:right w:val="none" w:sz="0" w:space="0" w:color="auto"/>
      </w:divBdr>
      <w:divsChild>
        <w:div w:id="1491749910">
          <w:marLeft w:val="0"/>
          <w:marRight w:val="0"/>
          <w:marTop w:val="240"/>
          <w:marBottom w:val="240"/>
          <w:divBdr>
            <w:top w:val="none" w:sz="0" w:space="0" w:color="auto"/>
            <w:left w:val="none" w:sz="0" w:space="0" w:color="auto"/>
            <w:bottom w:val="none" w:sz="0" w:space="0" w:color="auto"/>
            <w:right w:val="none" w:sz="0" w:space="0" w:color="auto"/>
          </w:divBdr>
        </w:div>
      </w:divsChild>
    </w:div>
    <w:div w:id="702361570">
      <w:bodyDiv w:val="1"/>
      <w:marLeft w:val="0"/>
      <w:marRight w:val="0"/>
      <w:marTop w:val="0"/>
      <w:marBottom w:val="0"/>
      <w:divBdr>
        <w:top w:val="none" w:sz="0" w:space="0" w:color="auto"/>
        <w:left w:val="none" w:sz="0" w:space="0" w:color="auto"/>
        <w:bottom w:val="none" w:sz="0" w:space="0" w:color="auto"/>
        <w:right w:val="none" w:sz="0" w:space="0" w:color="auto"/>
      </w:divBdr>
      <w:divsChild>
        <w:div w:id="543056347">
          <w:marLeft w:val="0"/>
          <w:marRight w:val="0"/>
          <w:marTop w:val="240"/>
          <w:marBottom w:val="240"/>
          <w:divBdr>
            <w:top w:val="none" w:sz="0" w:space="0" w:color="auto"/>
            <w:left w:val="none" w:sz="0" w:space="0" w:color="auto"/>
            <w:bottom w:val="none" w:sz="0" w:space="0" w:color="auto"/>
            <w:right w:val="none" w:sz="0" w:space="0" w:color="auto"/>
          </w:divBdr>
        </w:div>
      </w:divsChild>
    </w:div>
    <w:div w:id="829828304">
      <w:bodyDiv w:val="1"/>
      <w:marLeft w:val="0"/>
      <w:marRight w:val="0"/>
      <w:marTop w:val="0"/>
      <w:marBottom w:val="0"/>
      <w:divBdr>
        <w:top w:val="none" w:sz="0" w:space="0" w:color="auto"/>
        <w:left w:val="none" w:sz="0" w:space="0" w:color="auto"/>
        <w:bottom w:val="none" w:sz="0" w:space="0" w:color="auto"/>
        <w:right w:val="none" w:sz="0" w:space="0" w:color="auto"/>
      </w:divBdr>
      <w:divsChild>
        <w:div w:id="1390878390">
          <w:marLeft w:val="0"/>
          <w:marRight w:val="0"/>
          <w:marTop w:val="240"/>
          <w:marBottom w:val="240"/>
          <w:divBdr>
            <w:top w:val="none" w:sz="0" w:space="0" w:color="auto"/>
            <w:left w:val="none" w:sz="0" w:space="0" w:color="auto"/>
            <w:bottom w:val="none" w:sz="0" w:space="0" w:color="auto"/>
            <w:right w:val="none" w:sz="0" w:space="0" w:color="auto"/>
          </w:divBdr>
        </w:div>
      </w:divsChild>
    </w:div>
    <w:div w:id="911934073">
      <w:bodyDiv w:val="1"/>
      <w:marLeft w:val="0"/>
      <w:marRight w:val="0"/>
      <w:marTop w:val="0"/>
      <w:marBottom w:val="0"/>
      <w:divBdr>
        <w:top w:val="none" w:sz="0" w:space="0" w:color="auto"/>
        <w:left w:val="none" w:sz="0" w:space="0" w:color="auto"/>
        <w:bottom w:val="none" w:sz="0" w:space="0" w:color="auto"/>
        <w:right w:val="none" w:sz="0" w:space="0" w:color="auto"/>
      </w:divBdr>
      <w:divsChild>
        <w:div w:id="1731415854">
          <w:marLeft w:val="0"/>
          <w:marRight w:val="0"/>
          <w:marTop w:val="240"/>
          <w:marBottom w:val="240"/>
          <w:divBdr>
            <w:top w:val="none" w:sz="0" w:space="0" w:color="auto"/>
            <w:left w:val="none" w:sz="0" w:space="0" w:color="auto"/>
            <w:bottom w:val="none" w:sz="0" w:space="0" w:color="auto"/>
            <w:right w:val="none" w:sz="0" w:space="0" w:color="auto"/>
          </w:divBdr>
        </w:div>
      </w:divsChild>
    </w:div>
    <w:div w:id="1017925678">
      <w:bodyDiv w:val="1"/>
      <w:marLeft w:val="0"/>
      <w:marRight w:val="0"/>
      <w:marTop w:val="0"/>
      <w:marBottom w:val="0"/>
      <w:divBdr>
        <w:top w:val="none" w:sz="0" w:space="0" w:color="auto"/>
        <w:left w:val="none" w:sz="0" w:space="0" w:color="auto"/>
        <w:bottom w:val="none" w:sz="0" w:space="0" w:color="auto"/>
        <w:right w:val="none" w:sz="0" w:space="0" w:color="auto"/>
      </w:divBdr>
      <w:divsChild>
        <w:div w:id="1831093338">
          <w:marLeft w:val="0"/>
          <w:marRight w:val="0"/>
          <w:marTop w:val="240"/>
          <w:marBottom w:val="240"/>
          <w:divBdr>
            <w:top w:val="none" w:sz="0" w:space="0" w:color="auto"/>
            <w:left w:val="none" w:sz="0" w:space="0" w:color="auto"/>
            <w:bottom w:val="none" w:sz="0" w:space="0" w:color="auto"/>
            <w:right w:val="none" w:sz="0" w:space="0" w:color="auto"/>
          </w:divBdr>
        </w:div>
      </w:divsChild>
    </w:div>
    <w:div w:id="1975408302">
      <w:bodyDiv w:val="1"/>
      <w:marLeft w:val="0"/>
      <w:marRight w:val="0"/>
      <w:marTop w:val="0"/>
      <w:marBottom w:val="0"/>
      <w:divBdr>
        <w:top w:val="none" w:sz="0" w:space="0" w:color="auto"/>
        <w:left w:val="none" w:sz="0" w:space="0" w:color="auto"/>
        <w:bottom w:val="none" w:sz="0" w:space="0" w:color="auto"/>
        <w:right w:val="none" w:sz="0" w:space="0" w:color="auto"/>
      </w:divBdr>
      <w:divsChild>
        <w:div w:id="203930943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328</Words>
  <Characters>1875</Characters>
  <Application>Microsoft Office Word</Application>
  <DocSecurity>0</DocSecurity>
  <Lines>15</Lines>
  <Paragraphs>4</Paragraphs>
  <ScaleCrop>false</ScaleCrop>
  <Company>Net School</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台南市環境保護重要成果整理</dc:title>
  <dc:subject/>
  <dc:creator>勇成主任</dc:creator>
  <cp:keywords/>
  <dc:description/>
  <cp:lastModifiedBy>SUNNY</cp:lastModifiedBy>
  <cp:revision>4</cp:revision>
  <dcterms:created xsi:type="dcterms:W3CDTF">2011-02-27T01:53:00Z</dcterms:created>
  <dcterms:modified xsi:type="dcterms:W3CDTF">2011-12-17T02:41:00Z</dcterms:modified>
</cp:coreProperties>
</file>