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8B" w:rsidRDefault="0099218B" w:rsidP="00A142A2">
      <w:pPr>
        <w:spacing w:line="54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南市國教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輔導團精進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計畫</w:t>
      </w:r>
      <w:proofErr w:type="gramStart"/>
      <w:r w:rsidRPr="0099218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9218B">
        <w:rPr>
          <w:rFonts w:ascii="標楷體" w:eastAsia="標楷體" w:hAnsi="標楷體" w:hint="eastAsia"/>
          <w:sz w:val="28"/>
          <w:szCs w:val="28"/>
        </w:rPr>
        <w:t>南市國教輔導團</w:t>
      </w:r>
      <w:r w:rsidR="00F8230C">
        <w:rPr>
          <w:rFonts w:ascii="標楷體" w:eastAsia="標楷體" w:hAnsi="標楷體" w:hint="eastAsia"/>
          <w:sz w:val="28"/>
          <w:szCs w:val="28"/>
        </w:rPr>
        <w:t>藝術與人文學習領域小組</w:t>
      </w:r>
      <w:r w:rsidRPr="0099218B">
        <w:rPr>
          <w:rFonts w:ascii="標楷體" w:eastAsia="標楷體" w:hAnsi="標楷體" w:hint="eastAsia"/>
          <w:sz w:val="28"/>
          <w:szCs w:val="28"/>
        </w:rPr>
        <w:t>105年</w:t>
      </w:r>
      <w:r w:rsidR="00F8230C">
        <w:rPr>
          <w:rFonts w:ascii="標楷體" w:eastAsia="標楷體" w:hAnsi="標楷體" w:hint="eastAsia"/>
          <w:sz w:val="28"/>
          <w:szCs w:val="28"/>
        </w:rPr>
        <w:t>十二年國民基本教育精進國中小教學品質研習紀錄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84"/>
        <w:gridCol w:w="4184"/>
      </w:tblGrid>
      <w:tr w:rsidR="00F8230C" w:rsidTr="00201405">
        <w:tc>
          <w:tcPr>
            <w:tcW w:w="8368" w:type="dxa"/>
            <w:gridSpan w:val="2"/>
          </w:tcPr>
          <w:p w:rsidR="00F8230C" w:rsidRDefault="00F8230C" w:rsidP="00A142A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偶戲學堂藝起來</w:t>
            </w:r>
          </w:p>
        </w:tc>
      </w:tr>
      <w:tr w:rsidR="00F8230C" w:rsidTr="00F8230C">
        <w:tc>
          <w:tcPr>
            <w:tcW w:w="4184" w:type="dxa"/>
          </w:tcPr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時間：105年7月11日</w:t>
            </w:r>
          </w:p>
        </w:tc>
        <w:tc>
          <w:tcPr>
            <w:tcW w:w="4184" w:type="dxa"/>
          </w:tcPr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地點：東區裕文國小</w:t>
            </w:r>
          </w:p>
        </w:tc>
      </w:tr>
      <w:tr w:rsidR="00F8230C" w:rsidTr="00794DC7">
        <w:tc>
          <w:tcPr>
            <w:tcW w:w="8368" w:type="dxa"/>
            <w:gridSpan w:val="2"/>
          </w:tcPr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主持人：國小召集校長</w:t>
            </w: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郭靜芳</w:t>
            </w:r>
          </w:p>
        </w:tc>
      </w:tr>
      <w:tr w:rsidR="00F8230C" w:rsidTr="00991D1D">
        <w:tc>
          <w:tcPr>
            <w:tcW w:w="8368" w:type="dxa"/>
            <w:gridSpan w:val="2"/>
          </w:tcPr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工作人員：陳春木、</w:t>
            </w:r>
            <w:r w:rsidR="00EE090A">
              <w:rPr>
                <w:rFonts w:ascii="標楷體" w:eastAsia="標楷體" w:hAnsi="標楷體" w:hint="eastAsia"/>
                <w:sz w:val="28"/>
                <w:szCs w:val="28"/>
              </w:rPr>
              <w:t>陳秀玲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、鄭宇盛、胡毓琪</w:t>
            </w:r>
          </w:p>
        </w:tc>
      </w:tr>
      <w:tr w:rsidR="00F8230C" w:rsidTr="00991D1D">
        <w:tc>
          <w:tcPr>
            <w:tcW w:w="8368" w:type="dxa"/>
            <w:gridSpan w:val="2"/>
          </w:tcPr>
          <w:p w:rsidR="00F8230C" w:rsidRPr="00A142A2" w:rsidRDefault="00F8230C" w:rsidP="00F8230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研習紀錄</w:t>
            </w:r>
          </w:p>
          <w:p w:rsidR="00F8230C" w:rsidRPr="00A142A2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開唱致詞</w:t>
            </w: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8230C" w:rsidRPr="00DF40CB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40C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F40CB">
              <w:rPr>
                <w:rFonts w:ascii="標楷體" w:eastAsia="標楷體" w:hAnsi="標楷體" w:hint="eastAsia"/>
                <w:sz w:val="28"/>
                <w:szCs w:val="28"/>
              </w:rPr>
              <w:t>感謝大家參加本次研習，本次研習邀請「無獨有偶」劇團團長來擔任講師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，希望大家能帶著愉悅的心融入偶戲的世界，帶著滿滿的收穫進入教學現場活用。</w:t>
            </w:r>
          </w:p>
          <w:p w:rsidR="00F8230C" w:rsidRPr="00A142A2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F40CB">
              <w:rPr>
                <w:rFonts w:ascii="標楷體" w:eastAsia="標楷體" w:hAnsi="標楷體" w:hint="eastAsia"/>
                <w:sz w:val="28"/>
                <w:szCs w:val="28"/>
              </w:rPr>
              <w:t>偶戲概論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DF40CB">
              <w:rPr>
                <w:rFonts w:ascii="標楷體" w:eastAsia="標楷體" w:hAnsi="標楷體" w:hint="eastAsia"/>
                <w:sz w:val="28"/>
                <w:szCs w:val="28"/>
              </w:rPr>
              <w:t>『無物不成偶』</w:t>
            </w: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8230C" w:rsidRPr="00283E77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從日常生活中的物件創作，如：手指藉由些許妝點就是偶、全罩式安全帽、水管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等等，利用物件的特質來創造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，省時、省力又具巧思。</w:t>
            </w:r>
          </w:p>
          <w:p w:rsidR="00F8230C" w:rsidRPr="00A142A2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3E77">
              <w:rPr>
                <w:rFonts w:hint="eastAsia"/>
              </w:rPr>
              <w:t xml:space="preserve"> </w:t>
            </w:r>
            <w:r w:rsidRPr="00283E77">
              <w:rPr>
                <w:rFonts w:ascii="標楷體" w:eastAsia="標楷體" w:hAnsi="標楷體" w:hint="eastAsia"/>
                <w:sz w:val="28"/>
                <w:szCs w:val="28"/>
              </w:rPr>
              <w:t>創意戲偶介紹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283E77">
              <w:rPr>
                <w:rFonts w:ascii="標楷體" w:eastAsia="標楷體" w:hAnsi="標楷體" w:hint="eastAsia"/>
                <w:sz w:val="28"/>
                <w:szCs w:val="28"/>
              </w:rPr>
              <w:t>『偶的異想世界』</w:t>
            </w: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8230C" w:rsidRPr="00A142A2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分享各類型的偶及操作技巧，邀請參與研習的教師上台練習。</w:t>
            </w:r>
          </w:p>
          <w:p w:rsidR="00F8230C" w:rsidRPr="00A142A2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142A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83E77">
              <w:rPr>
                <w:rFonts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執頭偶實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作：</w:t>
            </w:r>
          </w:p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運用隨手可得的量販鮮奶瓶及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大型束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口袋，搭配牛皮紙白膠來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形塑偶的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臉型。</w:t>
            </w:r>
          </w:p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Pr="00283E77">
              <w:rPr>
                <w:rFonts w:ascii="標楷體" w:eastAsia="標楷體" w:hAnsi="標楷體" w:hint="eastAsia"/>
                <w:sz w:val="28"/>
                <w:szCs w:val="28"/>
              </w:rPr>
              <w:t>『偶的三部曲』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及作品分享：</w:t>
            </w:r>
          </w:p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透過口述劇場的形式，帶領教師如何操作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偶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六、結語</w:t>
            </w:r>
          </w:p>
          <w:p w:rsidR="00F8230C" w:rsidRDefault="00F8230C" w:rsidP="00F8230C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國小藝文課程中也有偶的相關課程，希望教師們將今天的實作帶回去和學生分享，結合聽覺藝術的配樂、視覺藝術的設計，我們可以給孩子們更多且完整的學習。</w:t>
            </w:r>
          </w:p>
          <w:p w:rsidR="00F8230C" w:rsidRDefault="00F8230C" w:rsidP="00A142A2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230C" w:rsidRDefault="00F8230C" w:rsidP="00F8230C">
      <w:pPr>
        <w:spacing w:line="5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EE090A" w:rsidRDefault="00EE090A" w:rsidP="00F8230C">
      <w:pPr>
        <w:spacing w:line="5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EE090A" w:rsidRDefault="00EE090A" w:rsidP="00EE090A">
      <w:r>
        <w:rPr>
          <w:rFonts w:ascii="Calibri" w:eastAsia="Calibri" w:hAnsi="Calibri" w:cs="Calibri"/>
          <w:szCs w:val="24"/>
        </w:rPr>
        <w:t>《簽到表》</w:t>
      </w:r>
      <w:r>
        <w:rPr>
          <w:rFonts w:ascii="Calibri" w:eastAsia="Calibri" w:hAnsi="Calibri" w:cs="Calibri"/>
          <w:color w:val="FF0000"/>
          <w:szCs w:val="24"/>
        </w:rPr>
        <w:t>(必要，請勿</w:t>
      </w:r>
      <w:proofErr w:type="gramStart"/>
      <w:r>
        <w:rPr>
          <w:rFonts w:ascii="Calibri" w:eastAsia="Calibri" w:hAnsi="Calibri" w:cs="Calibri"/>
          <w:color w:val="FF0000"/>
          <w:szCs w:val="24"/>
        </w:rPr>
        <w:t>刪</w:t>
      </w:r>
      <w:proofErr w:type="gramEnd"/>
      <w:r>
        <w:rPr>
          <w:rFonts w:ascii="Calibri" w:eastAsia="Calibri" w:hAnsi="Calibri" w:cs="Calibri"/>
          <w:color w:val="FF0000"/>
          <w:szCs w:val="24"/>
        </w:rPr>
        <w:t>)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E090A" w:rsidTr="00845336">
        <w:tc>
          <w:tcPr>
            <w:tcW w:w="4261" w:type="dxa"/>
          </w:tcPr>
          <w:p w:rsidR="00EE090A" w:rsidRDefault="00EE090A" w:rsidP="00845336">
            <w:r>
              <w:rPr>
                <w:rFonts w:ascii="Calibri" w:eastAsia="Calibri" w:hAnsi="Calibri" w:cs="Calibri"/>
                <w:szCs w:val="24"/>
              </w:rPr>
              <w:t>簽到表</w:t>
            </w:r>
          </w:p>
        </w:tc>
        <w:tc>
          <w:tcPr>
            <w:tcW w:w="4261" w:type="dxa"/>
          </w:tcPr>
          <w:p w:rsidR="00EE090A" w:rsidRDefault="00EE090A" w:rsidP="00845336">
            <w:proofErr w:type="gramStart"/>
            <w:r>
              <w:rPr>
                <w:rFonts w:ascii="Calibri" w:eastAsia="Calibri" w:hAnsi="Calibri" w:cs="Calibri"/>
                <w:szCs w:val="24"/>
              </w:rPr>
              <w:t>簽退表</w:t>
            </w:r>
            <w:proofErr w:type="gramEnd"/>
          </w:p>
        </w:tc>
      </w:tr>
      <w:tr w:rsidR="00EE090A" w:rsidTr="00845336">
        <w:tc>
          <w:tcPr>
            <w:tcW w:w="4261" w:type="dxa"/>
          </w:tcPr>
          <w:p w:rsidR="00EE090A" w:rsidRDefault="00EE090A" w:rsidP="00845336">
            <w:r>
              <w:rPr>
                <w:noProof/>
              </w:rPr>
              <w:drawing>
                <wp:inline distT="0" distB="0" distL="0" distR="0">
                  <wp:extent cx="1781745" cy="2520000"/>
                  <wp:effectExtent l="0" t="7302" r="2222" b="2223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表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8174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E090A" w:rsidRDefault="00EE090A" w:rsidP="00845336">
            <w:r>
              <w:rPr>
                <w:noProof/>
              </w:rPr>
              <w:drawing>
                <wp:inline distT="0" distB="0" distL="0" distR="0">
                  <wp:extent cx="1781745" cy="2520000"/>
                  <wp:effectExtent l="0" t="7302" r="2222" b="2223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表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8174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90A" w:rsidRDefault="00EE090A" w:rsidP="00EE090A">
      <w:r>
        <w:rPr>
          <w:rFonts w:ascii="Calibri" w:eastAsia="Calibri" w:hAnsi="Calibri" w:cs="Calibri"/>
          <w:szCs w:val="24"/>
        </w:rPr>
        <w:t>《成果照片》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E090A" w:rsidTr="00845336">
        <w:tc>
          <w:tcPr>
            <w:tcW w:w="4261" w:type="dxa"/>
          </w:tcPr>
          <w:p w:rsidR="00EE090A" w:rsidRDefault="00EE090A" w:rsidP="008453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D3B38E" wp14:editId="189BFE18">
                  <wp:extent cx="2568575" cy="1712595"/>
                  <wp:effectExtent l="0" t="0" r="3175" b="190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4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E090A" w:rsidRDefault="00EE090A" w:rsidP="00845336">
            <w:r>
              <w:rPr>
                <w:noProof/>
              </w:rPr>
              <w:drawing>
                <wp:inline distT="0" distB="0" distL="0" distR="0" wp14:anchorId="336F9857" wp14:editId="5B340F3B">
                  <wp:extent cx="2568575" cy="1712595"/>
                  <wp:effectExtent l="0" t="0" r="3175" b="190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4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0A" w:rsidTr="00845336">
        <w:tc>
          <w:tcPr>
            <w:tcW w:w="4261" w:type="dxa"/>
          </w:tcPr>
          <w:p w:rsidR="00EE090A" w:rsidRPr="00EE090A" w:rsidRDefault="00EE090A" w:rsidP="00EE090A">
            <w:pPr>
              <w:jc w:val="center"/>
              <w:rPr>
                <w:rFonts w:ascii="標楷體" w:eastAsia="標楷體" w:hAnsi="標楷體"/>
              </w:rPr>
            </w:pPr>
            <w:r w:rsidRPr="00EE090A">
              <w:rPr>
                <w:rFonts w:ascii="標楷體" w:eastAsia="標楷體" w:hAnsi="標楷體" w:cs="Calibri"/>
                <w:szCs w:val="24"/>
              </w:rPr>
              <w:t>靜芳校長開場</w:t>
            </w:r>
          </w:p>
        </w:tc>
        <w:tc>
          <w:tcPr>
            <w:tcW w:w="4261" w:type="dxa"/>
          </w:tcPr>
          <w:p w:rsidR="00EE090A" w:rsidRDefault="00EE090A" w:rsidP="00EE090A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偶的介紹</w:t>
            </w:r>
          </w:p>
        </w:tc>
      </w:tr>
      <w:tr w:rsidR="00EE090A" w:rsidTr="00845336">
        <w:tc>
          <w:tcPr>
            <w:tcW w:w="4261" w:type="dxa"/>
          </w:tcPr>
          <w:p w:rsidR="00EE090A" w:rsidRDefault="00EE090A" w:rsidP="00845336">
            <w:r>
              <w:rPr>
                <w:noProof/>
              </w:rPr>
              <w:drawing>
                <wp:inline distT="0" distB="0" distL="0" distR="0" wp14:anchorId="77392B2A" wp14:editId="6739D734">
                  <wp:extent cx="2568575" cy="1712595"/>
                  <wp:effectExtent l="0" t="0" r="3175" b="190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53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E090A" w:rsidRDefault="00EE090A" w:rsidP="00845336">
            <w:r>
              <w:rPr>
                <w:noProof/>
              </w:rPr>
              <w:drawing>
                <wp:inline distT="0" distB="0" distL="0" distR="0" wp14:anchorId="3101C3C7" wp14:editId="2BC073A0">
                  <wp:extent cx="2568575" cy="1712595"/>
                  <wp:effectExtent l="0" t="0" r="3175" b="190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6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0A" w:rsidTr="00845336">
        <w:tc>
          <w:tcPr>
            <w:tcW w:w="4261" w:type="dxa"/>
          </w:tcPr>
          <w:p w:rsidR="00EE090A" w:rsidRDefault="00EE090A" w:rsidP="00EE090A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偶的操作</w:t>
            </w:r>
          </w:p>
        </w:tc>
        <w:tc>
          <w:tcPr>
            <w:tcW w:w="4261" w:type="dxa"/>
          </w:tcPr>
          <w:p w:rsidR="00EE090A" w:rsidRDefault="00EE090A" w:rsidP="00EE090A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偶的操作</w:t>
            </w:r>
          </w:p>
        </w:tc>
      </w:tr>
      <w:tr w:rsidR="00EE090A" w:rsidTr="00845336">
        <w:tc>
          <w:tcPr>
            <w:tcW w:w="4261" w:type="dxa"/>
          </w:tcPr>
          <w:p w:rsidR="00EE090A" w:rsidRDefault="00EE090A" w:rsidP="00EE090A"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11_13484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E090A" w:rsidRDefault="00EE090A" w:rsidP="00EE090A">
            <w:pPr>
              <w:ind w:leftChars="-1" w:left="-2"/>
            </w:pPr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11_15572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0A" w:rsidTr="00845336">
        <w:tc>
          <w:tcPr>
            <w:tcW w:w="4261" w:type="dxa"/>
          </w:tcPr>
          <w:p w:rsidR="00EE090A" w:rsidRDefault="00EE090A" w:rsidP="00EE090A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研習老師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製作偶頭</w:t>
            </w:r>
            <w:bookmarkStart w:id="0" w:name="_GoBack"/>
            <w:bookmarkEnd w:id="0"/>
            <w:proofErr w:type="gramEnd"/>
          </w:p>
        </w:tc>
        <w:tc>
          <w:tcPr>
            <w:tcW w:w="4261" w:type="dxa"/>
          </w:tcPr>
          <w:p w:rsidR="00EE090A" w:rsidRDefault="00EE090A" w:rsidP="00EE090A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作品大集合</w:t>
            </w:r>
          </w:p>
        </w:tc>
      </w:tr>
    </w:tbl>
    <w:p w:rsidR="00EE090A" w:rsidRDefault="00EE090A" w:rsidP="00EE090A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sectPr w:rsidR="00EE090A" w:rsidSect="00F8230C">
      <w:pgSz w:w="11906" w:h="16838"/>
      <w:pgMar w:top="568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A1" w:rsidRDefault="002955A1" w:rsidP="00DF40CB">
      <w:r>
        <w:separator/>
      </w:r>
    </w:p>
  </w:endnote>
  <w:endnote w:type="continuationSeparator" w:id="0">
    <w:p w:rsidR="002955A1" w:rsidRDefault="002955A1" w:rsidP="00DF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A1" w:rsidRDefault="002955A1" w:rsidP="00DF40CB">
      <w:r>
        <w:separator/>
      </w:r>
    </w:p>
  </w:footnote>
  <w:footnote w:type="continuationSeparator" w:id="0">
    <w:p w:rsidR="002955A1" w:rsidRDefault="002955A1" w:rsidP="00DF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96"/>
    <w:rsid w:val="00283E77"/>
    <w:rsid w:val="002955A1"/>
    <w:rsid w:val="00343B2E"/>
    <w:rsid w:val="00375B48"/>
    <w:rsid w:val="0039429B"/>
    <w:rsid w:val="00395692"/>
    <w:rsid w:val="003A36AB"/>
    <w:rsid w:val="004F5DC9"/>
    <w:rsid w:val="00614D96"/>
    <w:rsid w:val="00725F7C"/>
    <w:rsid w:val="00767519"/>
    <w:rsid w:val="0099218B"/>
    <w:rsid w:val="00A142A2"/>
    <w:rsid w:val="00A167B3"/>
    <w:rsid w:val="00C53B96"/>
    <w:rsid w:val="00DD5467"/>
    <w:rsid w:val="00DF40CB"/>
    <w:rsid w:val="00EE090A"/>
    <w:rsid w:val="00F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4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40CB"/>
    <w:rPr>
      <w:sz w:val="20"/>
      <w:szCs w:val="20"/>
    </w:rPr>
  </w:style>
  <w:style w:type="table" w:styleId="a9">
    <w:name w:val="Table Grid"/>
    <w:basedOn w:val="a1"/>
    <w:uiPriority w:val="39"/>
    <w:rsid w:val="00F8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40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4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40CB"/>
    <w:rPr>
      <w:sz w:val="20"/>
      <w:szCs w:val="20"/>
    </w:rPr>
  </w:style>
  <w:style w:type="table" w:styleId="a9">
    <w:name w:val="Table Grid"/>
    <w:basedOn w:val="a1"/>
    <w:uiPriority w:val="39"/>
    <w:rsid w:val="00F8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Chun Mu</cp:lastModifiedBy>
  <cp:revision>5</cp:revision>
  <dcterms:created xsi:type="dcterms:W3CDTF">2016-05-06T01:29:00Z</dcterms:created>
  <dcterms:modified xsi:type="dcterms:W3CDTF">2016-07-14T07:52:00Z</dcterms:modified>
</cp:coreProperties>
</file>