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B7D" w:rsidRDefault="002D10E3" w:rsidP="008E3E01">
      <w:pPr>
        <w:widowControl w:val="0"/>
        <w:spacing w:line="240" w:lineRule="auto"/>
        <w:ind w:leftChars="-64" w:left="-141"/>
        <w:jc w:val="center"/>
        <w:rPr>
          <w:rFonts w:ascii="標楷體" w:eastAsia="標楷體" w:hAnsi="標楷體" w:cs="標楷體"/>
          <w:sz w:val="28"/>
        </w:rPr>
      </w:pPr>
      <w:proofErr w:type="gramStart"/>
      <w:r>
        <w:rPr>
          <w:rFonts w:ascii="標楷體" w:eastAsia="標楷體" w:hAnsi="標楷體" w:cs="標楷體"/>
          <w:sz w:val="28"/>
        </w:rPr>
        <w:t>臺</w:t>
      </w:r>
      <w:proofErr w:type="gramEnd"/>
      <w:r>
        <w:rPr>
          <w:rFonts w:ascii="標楷體" w:eastAsia="標楷體" w:hAnsi="標楷體" w:cs="標楷體"/>
          <w:sz w:val="28"/>
        </w:rPr>
        <w:t>南市10</w:t>
      </w:r>
      <w:r w:rsidR="00175C71">
        <w:rPr>
          <w:rFonts w:ascii="標楷體" w:eastAsia="標楷體" w:hAnsi="標楷體" w:cs="標楷體" w:hint="eastAsia"/>
          <w:sz w:val="28"/>
        </w:rPr>
        <w:t>4</w:t>
      </w:r>
      <w:r>
        <w:rPr>
          <w:rFonts w:ascii="標楷體" w:eastAsia="標楷體" w:hAnsi="標楷體" w:cs="標楷體"/>
          <w:sz w:val="28"/>
        </w:rPr>
        <w:t>學年度國教輔導團生活課程輔導小組第一學期第</w:t>
      </w:r>
      <w:r w:rsidR="00F8141A">
        <w:rPr>
          <w:rFonts w:ascii="標楷體" w:eastAsia="標楷體" w:hAnsi="標楷體" w:cs="標楷體" w:hint="eastAsia"/>
          <w:sz w:val="28"/>
        </w:rPr>
        <w:t>四</w:t>
      </w:r>
      <w:r>
        <w:rPr>
          <w:rFonts w:ascii="標楷體" w:eastAsia="標楷體" w:hAnsi="標楷體" w:cs="標楷體"/>
          <w:sz w:val="28"/>
        </w:rPr>
        <w:t>次團</w:t>
      </w:r>
      <w:proofErr w:type="gramStart"/>
      <w:r>
        <w:rPr>
          <w:rFonts w:ascii="標楷體" w:eastAsia="標楷體" w:hAnsi="標楷體" w:cs="標楷體"/>
          <w:sz w:val="28"/>
        </w:rPr>
        <w:t>務</w:t>
      </w:r>
      <w:proofErr w:type="gramEnd"/>
      <w:r>
        <w:rPr>
          <w:rFonts w:ascii="標楷體" w:eastAsia="標楷體" w:hAnsi="標楷體" w:cs="標楷體"/>
          <w:sz w:val="28"/>
        </w:rPr>
        <w:t>會議紀錄</w:t>
      </w:r>
    </w:p>
    <w:p w:rsidR="007E783E" w:rsidRPr="001D30C9" w:rsidRDefault="007E783E" w:rsidP="008E3E01">
      <w:pPr>
        <w:widowControl w:val="0"/>
        <w:spacing w:line="240" w:lineRule="auto"/>
        <w:ind w:leftChars="-64" w:left="-141"/>
        <w:jc w:val="center"/>
        <w:rPr>
          <w:sz w:val="24"/>
          <w:szCs w:val="24"/>
        </w:rPr>
      </w:pP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時間：</w:t>
      </w:r>
      <w:r w:rsidR="00175C71" w:rsidRPr="00175C71">
        <w:rPr>
          <w:rFonts w:ascii="標楷體" w:eastAsia="標楷體" w:hAnsi="標楷體" w:cs="標楷體" w:hint="eastAsia"/>
          <w:sz w:val="24"/>
        </w:rPr>
        <w:t>104</w:t>
      </w:r>
      <w:r w:rsidRPr="00175C71">
        <w:rPr>
          <w:rFonts w:ascii="標楷體" w:eastAsia="標楷體" w:hAnsi="標楷體" w:cs="標楷體"/>
          <w:sz w:val="24"/>
        </w:rPr>
        <w:t>年</w:t>
      </w:r>
      <w:r w:rsidR="00175C71" w:rsidRPr="00175C71">
        <w:rPr>
          <w:rFonts w:ascii="標楷體" w:eastAsia="標楷體" w:hAnsi="標楷體" w:cs="標楷體" w:hint="eastAsia"/>
          <w:sz w:val="24"/>
        </w:rPr>
        <w:t>1</w:t>
      </w:r>
      <w:r w:rsidR="001D30C9">
        <w:rPr>
          <w:rFonts w:ascii="標楷體" w:eastAsia="標楷體" w:hAnsi="標楷體" w:cs="標楷體" w:hint="eastAsia"/>
          <w:sz w:val="24"/>
        </w:rPr>
        <w:t>1</w:t>
      </w:r>
      <w:r w:rsidRPr="00175C71">
        <w:rPr>
          <w:rFonts w:ascii="標楷體" w:eastAsia="標楷體" w:hAnsi="標楷體" w:cs="標楷體"/>
          <w:sz w:val="24"/>
        </w:rPr>
        <w:t>月</w:t>
      </w:r>
      <w:r w:rsidR="001D30C9">
        <w:rPr>
          <w:rFonts w:ascii="標楷體" w:eastAsia="標楷體" w:hAnsi="標楷體" w:cs="標楷體" w:hint="eastAsia"/>
          <w:sz w:val="24"/>
        </w:rPr>
        <w:t>26</w:t>
      </w:r>
      <w:r w:rsidRPr="00175C71">
        <w:rPr>
          <w:rFonts w:ascii="標楷體" w:eastAsia="標楷體" w:hAnsi="標楷體" w:cs="標楷體"/>
          <w:sz w:val="24"/>
        </w:rPr>
        <w:t>日星期四下時二時</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地點：</w:t>
      </w:r>
      <w:r w:rsidR="001D30C9">
        <w:rPr>
          <w:rFonts w:ascii="標楷體" w:eastAsia="標楷體" w:hAnsi="標楷體" w:cs="標楷體" w:hint="eastAsia"/>
          <w:sz w:val="24"/>
        </w:rPr>
        <w:t>新化</w:t>
      </w:r>
      <w:proofErr w:type="gramStart"/>
      <w:r w:rsidR="001D30C9">
        <w:rPr>
          <w:rFonts w:ascii="標楷體" w:eastAsia="標楷體" w:hAnsi="標楷體" w:cs="標楷體" w:hint="eastAsia"/>
          <w:sz w:val="24"/>
        </w:rPr>
        <w:t>葉陶楊坊</w:t>
      </w:r>
      <w:proofErr w:type="gramEnd"/>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主席：召集人</w:t>
      </w:r>
      <w:r w:rsidR="00175C71" w:rsidRPr="00175C71">
        <w:rPr>
          <w:rFonts w:ascii="標楷體" w:eastAsia="標楷體" w:hAnsi="標楷體" w:cs="標楷體" w:hint="eastAsia"/>
          <w:sz w:val="24"/>
        </w:rPr>
        <w:t>王文玲校長</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出席者：如簽到表</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紀錄：</w:t>
      </w:r>
      <w:r w:rsidR="00175C71">
        <w:rPr>
          <w:rFonts w:ascii="標楷體" w:eastAsia="標楷體" w:hAnsi="標楷體" w:cs="標楷體" w:hint="eastAsia"/>
          <w:sz w:val="24"/>
        </w:rPr>
        <w:t>執袐李明達主任</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上次決議事項執行情形：</w:t>
      </w:r>
    </w:p>
    <w:p w:rsidR="001D30C9" w:rsidRPr="001D30C9" w:rsidRDefault="001D30C9" w:rsidP="001D30C9">
      <w:pPr>
        <w:pStyle w:val="af"/>
        <w:widowControl w:val="0"/>
        <w:numPr>
          <w:ilvl w:val="0"/>
          <w:numId w:val="9"/>
        </w:numPr>
        <w:spacing w:line="360" w:lineRule="auto"/>
        <w:ind w:leftChars="0" w:left="641" w:hanging="357"/>
      </w:pPr>
      <w:r>
        <w:rPr>
          <w:rFonts w:ascii="標楷體" w:eastAsia="標楷體" w:hAnsi="標楷體" w:cs="標楷體" w:hint="eastAsia"/>
          <w:sz w:val="24"/>
        </w:rPr>
        <w:t>12月16日全市教學演示錄影工作討論。</w:t>
      </w:r>
    </w:p>
    <w:p w:rsidR="007B7B7D" w:rsidRPr="00A3154A" w:rsidRDefault="001D30C9" w:rsidP="001D30C9">
      <w:pPr>
        <w:pStyle w:val="af"/>
        <w:widowControl w:val="0"/>
        <w:numPr>
          <w:ilvl w:val="0"/>
          <w:numId w:val="9"/>
        </w:numPr>
        <w:spacing w:line="360" w:lineRule="auto"/>
        <w:ind w:leftChars="0" w:left="641" w:hanging="357"/>
      </w:pPr>
      <w:r>
        <w:rPr>
          <w:rFonts w:ascii="標楷體" w:eastAsia="標楷體" w:hAnsi="標楷體" w:cs="標楷體" w:hint="eastAsia"/>
          <w:sz w:val="24"/>
        </w:rPr>
        <w:t>本團外埠參觀上次決議雲林潮</w:t>
      </w:r>
      <w:proofErr w:type="gramStart"/>
      <w:r>
        <w:rPr>
          <w:rFonts w:ascii="標楷體" w:eastAsia="標楷體" w:hAnsi="標楷體" w:cs="標楷體" w:hint="eastAsia"/>
          <w:sz w:val="24"/>
        </w:rPr>
        <w:t>庴</w:t>
      </w:r>
      <w:proofErr w:type="gramEnd"/>
      <w:r>
        <w:rPr>
          <w:rFonts w:ascii="標楷體" w:eastAsia="標楷體" w:hAnsi="標楷體" w:cs="標楷體" w:hint="eastAsia"/>
          <w:sz w:val="24"/>
        </w:rPr>
        <w:t>國小已停止參觀，地點需另行討論。</w:t>
      </w:r>
    </w:p>
    <w:p w:rsidR="00A3154A" w:rsidRDefault="001D30C9" w:rsidP="001D30C9">
      <w:pPr>
        <w:pStyle w:val="af"/>
        <w:widowControl w:val="0"/>
        <w:numPr>
          <w:ilvl w:val="0"/>
          <w:numId w:val="9"/>
        </w:numPr>
        <w:spacing w:line="360" w:lineRule="auto"/>
        <w:ind w:leftChars="0" w:left="641" w:hanging="357"/>
      </w:pPr>
      <w:r>
        <w:rPr>
          <w:rFonts w:ascii="標楷體" w:eastAsia="標楷體" w:hAnsi="標楷體" w:cs="標楷體" w:hint="eastAsia"/>
          <w:sz w:val="24"/>
        </w:rPr>
        <w:t>請團員提供</w:t>
      </w:r>
      <w:r w:rsidR="00A3154A">
        <w:rPr>
          <w:rFonts w:ascii="標楷體" w:eastAsia="標楷體" w:hAnsi="標楷體" w:cs="標楷體" w:hint="eastAsia"/>
          <w:sz w:val="24"/>
        </w:rPr>
        <w:t>95年至104年生活團「十年有成」生活課程案例整理與回顧。</w:t>
      </w:r>
    </w:p>
    <w:p w:rsidR="007B7B7D" w:rsidRPr="00A3154A" w:rsidRDefault="001D30C9" w:rsidP="007E783E">
      <w:pPr>
        <w:pStyle w:val="af"/>
        <w:widowControl w:val="0"/>
        <w:numPr>
          <w:ilvl w:val="0"/>
          <w:numId w:val="2"/>
        </w:numPr>
        <w:spacing w:line="360" w:lineRule="auto"/>
        <w:ind w:leftChars="0"/>
      </w:pPr>
      <w:r>
        <w:rPr>
          <w:rFonts w:ascii="標楷體" w:eastAsia="標楷體" w:hAnsi="標楷體" w:cs="標楷體" w:hint="eastAsia"/>
          <w:sz w:val="24"/>
        </w:rPr>
        <w:t>討論事項</w:t>
      </w:r>
      <w:r w:rsidR="002D10E3" w:rsidRPr="00175C71">
        <w:rPr>
          <w:rFonts w:ascii="標楷體" w:eastAsia="標楷體" w:hAnsi="標楷體" w:cs="標楷體"/>
          <w:sz w:val="24"/>
        </w:rPr>
        <w:t>：</w:t>
      </w:r>
    </w:p>
    <w:p w:rsidR="001D30C9" w:rsidRPr="00211862" w:rsidRDefault="001D30C9" w:rsidP="001D30C9">
      <w:pPr>
        <w:pStyle w:val="af"/>
        <w:widowControl w:val="0"/>
        <w:numPr>
          <w:ilvl w:val="0"/>
          <w:numId w:val="10"/>
        </w:numPr>
        <w:spacing w:line="360" w:lineRule="auto"/>
        <w:ind w:leftChars="0" w:left="709" w:hanging="425"/>
        <w:rPr>
          <w:sz w:val="24"/>
          <w:szCs w:val="24"/>
        </w:rPr>
      </w:pPr>
      <w:r w:rsidRPr="00211862">
        <w:rPr>
          <w:rFonts w:ascii="標楷體" w:eastAsia="標楷體" w:hAnsi="標楷體" w:cs="標楷體" w:hint="eastAsia"/>
          <w:sz w:val="24"/>
          <w:szCs w:val="24"/>
        </w:rPr>
        <w:t>本團辦理12月16日全市教學</w:t>
      </w:r>
      <w:proofErr w:type="gramStart"/>
      <w:r w:rsidRPr="00211862">
        <w:rPr>
          <w:rFonts w:ascii="標楷體" w:eastAsia="標楷體" w:hAnsi="標楷體" w:cs="標楷體" w:hint="eastAsia"/>
          <w:sz w:val="24"/>
          <w:szCs w:val="24"/>
        </w:rPr>
        <w:t>演示觀課</w:t>
      </w:r>
      <w:proofErr w:type="gramEnd"/>
      <w:r w:rsidRPr="00211862">
        <w:rPr>
          <w:rFonts w:ascii="標楷體" w:eastAsia="標楷體" w:hAnsi="標楷體" w:cs="標楷體" w:hint="eastAsia"/>
          <w:sz w:val="24"/>
          <w:szCs w:val="24"/>
        </w:rPr>
        <w:t>，</w:t>
      </w:r>
      <w:r w:rsidR="004344F9" w:rsidRPr="00211862">
        <w:rPr>
          <w:rFonts w:ascii="標楷體" w:eastAsia="標楷體" w:hAnsi="標楷體" w:cs="標楷體" w:hint="eastAsia"/>
          <w:sz w:val="24"/>
          <w:szCs w:val="24"/>
        </w:rPr>
        <w:t>已於11月19日完成</w:t>
      </w:r>
      <w:r w:rsidRPr="00211862">
        <w:rPr>
          <w:rFonts w:ascii="標楷體" w:eastAsia="標楷體" w:hAnsi="標楷體" w:cs="標楷體" w:hint="eastAsia"/>
          <w:sz w:val="24"/>
          <w:szCs w:val="24"/>
        </w:rPr>
        <w:t>相關錄影工作。</w:t>
      </w:r>
    </w:p>
    <w:p w:rsidR="004344F9" w:rsidRPr="00211862" w:rsidRDefault="004344F9" w:rsidP="00211862">
      <w:pPr>
        <w:widowControl w:val="0"/>
        <w:spacing w:line="360" w:lineRule="auto"/>
        <w:ind w:leftChars="300" w:left="1140" w:hangingChars="200" w:hanging="480"/>
        <w:rPr>
          <w:rFonts w:ascii="標楷體" w:eastAsia="標楷體" w:hAnsi="標楷體"/>
          <w:sz w:val="24"/>
          <w:szCs w:val="24"/>
        </w:rPr>
      </w:pPr>
      <w:r w:rsidRPr="00211862">
        <w:rPr>
          <w:rFonts w:ascii="標楷體" w:eastAsia="標楷體" w:hAnsi="標楷體" w:hint="eastAsia"/>
          <w:sz w:val="24"/>
          <w:szCs w:val="24"/>
        </w:rPr>
        <w:t>討論：本團輔導員分成五組錄影(耀</w:t>
      </w:r>
      <w:proofErr w:type="gramStart"/>
      <w:r w:rsidRPr="00211862">
        <w:rPr>
          <w:rFonts w:ascii="標楷體" w:eastAsia="標楷體" w:hAnsi="標楷體" w:hint="eastAsia"/>
          <w:sz w:val="24"/>
          <w:szCs w:val="24"/>
        </w:rPr>
        <w:t>樺</w:t>
      </w:r>
      <w:proofErr w:type="gramEnd"/>
      <w:r w:rsidRPr="00211862">
        <w:rPr>
          <w:rFonts w:ascii="標楷體" w:eastAsia="標楷體" w:hAnsi="標楷體" w:hint="eastAsia"/>
          <w:sz w:val="24"/>
          <w:szCs w:val="24"/>
        </w:rPr>
        <w:t>、</w:t>
      </w:r>
      <w:proofErr w:type="gramStart"/>
      <w:r w:rsidRPr="00211862">
        <w:rPr>
          <w:rFonts w:ascii="標楷體" w:eastAsia="標楷體" w:hAnsi="標楷體" w:hint="eastAsia"/>
          <w:sz w:val="24"/>
          <w:szCs w:val="24"/>
        </w:rPr>
        <w:t>睿</w:t>
      </w:r>
      <w:proofErr w:type="gramEnd"/>
      <w:r w:rsidRPr="00211862">
        <w:rPr>
          <w:rFonts w:ascii="標楷體" w:eastAsia="標楷體" w:hAnsi="標楷體" w:hint="eastAsia"/>
          <w:sz w:val="24"/>
          <w:szCs w:val="24"/>
        </w:rPr>
        <w:t>琪、</w:t>
      </w:r>
      <w:proofErr w:type="gramStart"/>
      <w:r w:rsidRPr="00211862">
        <w:rPr>
          <w:rFonts w:ascii="標楷體" w:eastAsia="標楷體" w:hAnsi="標楷體" w:hint="eastAsia"/>
          <w:sz w:val="24"/>
          <w:szCs w:val="24"/>
        </w:rPr>
        <w:t>倩</w:t>
      </w:r>
      <w:proofErr w:type="gramEnd"/>
      <w:r w:rsidRPr="00211862">
        <w:rPr>
          <w:rFonts w:ascii="標楷體" w:eastAsia="標楷體" w:hAnsi="標楷體" w:hint="eastAsia"/>
          <w:sz w:val="24"/>
          <w:szCs w:val="24"/>
        </w:rPr>
        <w:t>伃、向君校長、杏如)及全景(明達)等，經團員審視皆可使用，屆時看全市報名情形再決定分幾組。</w:t>
      </w:r>
    </w:p>
    <w:p w:rsidR="00A3154A" w:rsidRPr="00211862" w:rsidRDefault="004344F9" w:rsidP="001D30C9">
      <w:pPr>
        <w:pStyle w:val="af"/>
        <w:widowControl w:val="0"/>
        <w:numPr>
          <w:ilvl w:val="0"/>
          <w:numId w:val="10"/>
        </w:numPr>
        <w:spacing w:line="360" w:lineRule="auto"/>
        <w:ind w:leftChars="0" w:left="709" w:hanging="425"/>
        <w:rPr>
          <w:sz w:val="24"/>
          <w:szCs w:val="24"/>
        </w:rPr>
      </w:pPr>
      <w:r w:rsidRPr="00211862">
        <w:rPr>
          <w:rFonts w:ascii="標楷體" w:eastAsia="標楷體" w:hAnsi="標楷體" w:cs="標楷體" w:hint="eastAsia"/>
          <w:sz w:val="24"/>
          <w:szCs w:val="24"/>
        </w:rPr>
        <w:t>外埠參觀上次決議雲林潮</w:t>
      </w:r>
      <w:proofErr w:type="gramStart"/>
      <w:r w:rsidRPr="00211862">
        <w:rPr>
          <w:rFonts w:ascii="標楷體" w:eastAsia="標楷體" w:hAnsi="標楷體" w:cs="標楷體" w:hint="eastAsia"/>
          <w:sz w:val="24"/>
          <w:szCs w:val="24"/>
        </w:rPr>
        <w:t>庴</w:t>
      </w:r>
      <w:proofErr w:type="gramEnd"/>
      <w:r w:rsidRPr="00211862">
        <w:rPr>
          <w:rFonts w:ascii="標楷體" w:eastAsia="標楷體" w:hAnsi="標楷體" w:cs="標楷體" w:hint="eastAsia"/>
          <w:sz w:val="24"/>
          <w:szCs w:val="24"/>
        </w:rPr>
        <w:t>國小已停止參觀，地點需另行討論</w:t>
      </w:r>
      <w:r w:rsidR="001D30C9" w:rsidRPr="00211862">
        <w:rPr>
          <w:rFonts w:ascii="標楷體" w:eastAsia="標楷體" w:hAnsi="標楷體" w:cs="標楷體" w:hint="eastAsia"/>
          <w:sz w:val="24"/>
          <w:szCs w:val="24"/>
        </w:rPr>
        <w:t>。</w:t>
      </w:r>
    </w:p>
    <w:p w:rsidR="00211862" w:rsidRPr="00211862" w:rsidRDefault="00211862" w:rsidP="00211862">
      <w:pPr>
        <w:widowControl w:val="0"/>
        <w:spacing w:line="360" w:lineRule="auto"/>
        <w:ind w:leftChars="300" w:left="1140" w:hangingChars="200" w:hanging="480"/>
        <w:rPr>
          <w:rFonts w:ascii="標楷體" w:eastAsia="標楷體" w:hAnsi="標楷體"/>
          <w:sz w:val="24"/>
          <w:szCs w:val="24"/>
        </w:rPr>
      </w:pPr>
      <w:r w:rsidRPr="00211862">
        <w:rPr>
          <w:rFonts w:ascii="標楷體" w:eastAsia="標楷體" w:hAnsi="標楷體" w:hint="eastAsia"/>
          <w:sz w:val="24"/>
          <w:szCs w:val="24"/>
        </w:rPr>
        <w:t>討論：經共同討論決議地點順序為華山國小、</w:t>
      </w:r>
      <w:proofErr w:type="gramStart"/>
      <w:r w:rsidRPr="00211862">
        <w:rPr>
          <w:rFonts w:ascii="標楷體" w:eastAsia="標楷體" w:hAnsi="標楷體" w:hint="eastAsia"/>
          <w:sz w:val="24"/>
          <w:szCs w:val="24"/>
        </w:rPr>
        <w:t>漳</w:t>
      </w:r>
      <w:proofErr w:type="gramEnd"/>
      <w:r w:rsidRPr="00211862">
        <w:rPr>
          <w:rFonts w:ascii="標楷體" w:eastAsia="標楷體" w:hAnsi="標楷體" w:hint="eastAsia"/>
          <w:sz w:val="24"/>
          <w:szCs w:val="24"/>
        </w:rPr>
        <w:t>湖國小、山峰國小。</w:t>
      </w:r>
    </w:p>
    <w:p w:rsidR="001D30C9" w:rsidRPr="00211862" w:rsidRDefault="00211862" w:rsidP="001D30C9">
      <w:pPr>
        <w:pStyle w:val="af"/>
        <w:widowControl w:val="0"/>
        <w:numPr>
          <w:ilvl w:val="0"/>
          <w:numId w:val="10"/>
        </w:numPr>
        <w:spacing w:line="360" w:lineRule="auto"/>
        <w:ind w:leftChars="0" w:left="709" w:hanging="425"/>
        <w:rPr>
          <w:sz w:val="24"/>
          <w:szCs w:val="24"/>
        </w:rPr>
      </w:pPr>
      <w:r>
        <w:rPr>
          <w:rFonts w:ascii="標楷體" w:eastAsia="標楷體" w:hAnsi="標楷體" w:cs="標楷體" w:hint="eastAsia"/>
          <w:sz w:val="24"/>
        </w:rPr>
        <w:t>請團員蒐集95年至104年生活團「十年有成」生活課程案例整理與回顧。</w:t>
      </w:r>
    </w:p>
    <w:p w:rsidR="00161FDE" w:rsidRDefault="00161FDE" w:rsidP="00161FDE">
      <w:pPr>
        <w:pStyle w:val="af"/>
        <w:widowControl w:val="0"/>
        <w:spacing w:line="240" w:lineRule="auto"/>
        <w:ind w:leftChars="0"/>
        <w:jc w:val="both"/>
      </w:pPr>
    </w:p>
    <w:p w:rsidR="007B7B7D" w:rsidRDefault="002D10E3">
      <w:pPr>
        <w:widowControl w:val="0"/>
        <w:spacing w:line="240" w:lineRule="auto"/>
        <w:jc w:val="center"/>
      </w:pPr>
      <w:proofErr w:type="gramStart"/>
      <w:r>
        <w:rPr>
          <w:rFonts w:ascii="標楷體" w:eastAsia="標楷體" w:hAnsi="標楷體" w:cs="標楷體"/>
          <w:sz w:val="28"/>
        </w:rPr>
        <w:t>臺</w:t>
      </w:r>
      <w:proofErr w:type="gramEnd"/>
      <w:r>
        <w:rPr>
          <w:rFonts w:ascii="標楷體" w:eastAsia="標楷體" w:hAnsi="標楷體" w:cs="標楷體"/>
          <w:sz w:val="28"/>
        </w:rPr>
        <w:t>南市生活課程輔導團</w:t>
      </w:r>
      <w:proofErr w:type="gramStart"/>
      <w:r>
        <w:rPr>
          <w:rFonts w:ascii="標楷體" w:eastAsia="標楷體" w:hAnsi="標楷體" w:cs="標楷體"/>
          <w:sz w:val="28"/>
        </w:rPr>
        <w:t>10</w:t>
      </w:r>
      <w:r w:rsidR="00161FDE">
        <w:rPr>
          <w:rFonts w:ascii="標楷體" w:eastAsia="標楷體" w:hAnsi="標楷體" w:cs="標楷體" w:hint="eastAsia"/>
          <w:sz w:val="28"/>
        </w:rPr>
        <w:t>4</w:t>
      </w:r>
      <w:proofErr w:type="gramEnd"/>
      <w:r>
        <w:rPr>
          <w:rFonts w:ascii="標楷體" w:eastAsia="標楷體" w:hAnsi="標楷體" w:cs="標楷體"/>
          <w:sz w:val="28"/>
        </w:rPr>
        <w:t>年度各項會議成果照片</w:t>
      </w:r>
    </w:p>
    <w:p w:rsidR="007B7B7D" w:rsidRDefault="002D10E3">
      <w:pPr>
        <w:widowControl w:val="0"/>
        <w:spacing w:line="240" w:lineRule="auto"/>
        <w:ind w:left="720"/>
      </w:pPr>
      <w:r>
        <w:rPr>
          <w:rFonts w:ascii="標楷體" w:eastAsia="標楷體" w:hAnsi="標楷體" w:cs="標楷體"/>
          <w:sz w:val="28"/>
        </w:rPr>
        <w:t>主題：10</w:t>
      </w:r>
      <w:r w:rsidR="00161FDE">
        <w:rPr>
          <w:rFonts w:ascii="標楷體" w:eastAsia="標楷體" w:hAnsi="標楷體" w:cs="標楷體" w:hint="eastAsia"/>
          <w:sz w:val="28"/>
        </w:rPr>
        <w:t>4</w:t>
      </w:r>
      <w:r>
        <w:rPr>
          <w:rFonts w:ascii="標楷體" w:eastAsia="標楷體" w:hAnsi="標楷體" w:cs="標楷體"/>
          <w:sz w:val="28"/>
        </w:rPr>
        <w:t>學年度第1學期</w:t>
      </w:r>
      <w:r w:rsidR="00A3154A">
        <w:rPr>
          <w:rFonts w:ascii="標楷體" w:eastAsia="標楷體" w:hAnsi="標楷體" w:cs="標楷體" w:hint="eastAsia"/>
          <w:sz w:val="28"/>
        </w:rPr>
        <w:t>第</w:t>
      </w:r>
      <w:r w:rsidR="00F8141A">
        <w:rPr>
          <w:rFonts w:ascii="標楷體" w:eastAsia="標楷體" w:hAnsi="標楷體" w:cs="標楷體" w:hint="eastAsia"/>
          <w:sz w:val="28"/>
        </w:rPr>
        <w:t>四</w:t>
      </w:r>
      <w:r w:rsidR="00A3154A">
        <w:rPr>
          <w:rFonts w:ascii="標楷體" w:eastAsia="標楷體" w:hAnsi="標楷體" w:cs="標楷體" w:hint="eastAsia"/>
          <w:sz w:val="28"/>
        </w:rPr>
        <w:t>次</w:t>
      </w:r>
      <w:r>
        <w:rPr>
          <w:rFonts w:ascii="標楷體" w:eastAsia="標楷體" w:hAnsi="標楷體" w:cs="標楷體"/>
          <w:sz w:val="28"/>
        </w:rPr>
        <w:t>團</w:t>
      </w:r>
      <w:proofErr w:type="gramStart"/>
      <w:r>
        <w:rPr>
          <w:rFonts w:ascii="標楷體" w:eastAsia="標楷體" w:hAnsi="標楷體" w:cs="標楷體"/>
          <w:sz w:val="28"/>
        </w:rPr>
        <w:t>務</w:t>
      </w:r>
      <w:proofErr w:type="gramEnd"/>
      <w:r>
        <w:rPr>
          <w:rFonts w:ascii="標楷體" w:eastAsia="標楷體" w:hAnsi="標楷體" w:cs="標楷體"/>
          <w:sz w:val="28"/>
        </w:rPr>
        <w:t>會議</w:t>
      </w:r>
      <w:r w:rsidR="00A3154A">
        <w:rPr>
          <w:rFonts w:ascii="標楷體" w:eastAsia="標楷體" w:hAnsi="標楷體" w:cs="標楷體" w:hint="eastAsia"/>
          <w:sz w:val="28"/>
        </w:rPr>
        <w:t xml:space="preserve">   </w:t>
      </w:r>
      <w:r>
        <w:rPr>
          <w:rFonts w:ascii="標楷體" w:eastAsia="標楷體" w:hAnsi="標楷體" w:cs="標楷體"/>
          <w:sz w:val="28"/>
        </w:rPr>
        <w:t>日期：10</w:t>
      </w:r>
      <w:r w:rsidR="00161FDE">
        <w:rPr>
          <w:rFonts w:ascii="標楷體" w:eastAsia="標楷體" w:hAnsi="標楷體" w:cs="標楷體" w:hint="eastAsia"/>
          <w:sz w:val="28"/>
        </w:rPr>
        <w:t>4</w:t>
      </w:r>
      <w:r>
        <w:rPr>
          <w:rFonts w:ascii="標楷體" w:eastAsia="標楷體" w:hAnsi="標楷體" w:cs="標楷體"/>
          <w:sz w:val="28"/>
        </w:rPr>
        <w:t>.</w:t>
      </w:r>
      <w:r w:rsidR="00161FDE">
        <w:rPr>
          <w:rFonts w:ascii="標楷體" w:eastAsia="標楷體" w:hAnsi="標楷體" w:cs="標楷體" w:hint="eastAsia"/>
          <w:sz w:val="28"/>
        </w:rPr>
        <w:t>1</w:t>
      </w:r>
      <w:r w:rsidR="00211862">
        <w:rPr>
          <w:rFonts w:ascii="標楷體" w:eastAsia="標楷體" w:hAnsi="標楷體" w:cs="標楷體" w:hint="eastAsia"/>
          <w:sz w:val="28"/>
        </w:rPr>
        <w:t>1</w:t>
      </w:r>
      <w:r>
        <w:rPr>
          <w:rFonts w:ascii="標楷體" w:eastAsia="標楷體" w:hAnsi="標楷體" w:cs="標楷體"/>
          <w:sz w:val="28"/>
        </w:rPr>
        <w:t>.</w:t>
      </w:r>
      <w:r w:rsidR="00211862">
        <w:rPr>
          <w:rFonts w:ascii="標楷體" w:eastAsia="標楷體" w:hAnsi="標楷體" w:cs="標楷體" w:hint="eastAsia"/>
          <w:sz w:val="28"/>
        </w:rPr>
        <w:t>26</w:t>
      </w:r>
    </w:p>
    <w:tbl>
      <w:tblPr>
        <w:tblStyle w:val="a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0"/>
        <w:gridCol w:w="4561"/>
      </w:tblGrid>
      <w:tr w:rsidR="00140700" w:rsidTr="00186FCB">
        <w:trPr>
          <w:trHeight w:val="3064"/>
          <w:jc w:val="center"/>
        </w:trPr>
        <w:tc>
          <w:tcPr>
            <w:tcW w:w="4560" w:type="dxa"/>
            <w:vAlign w:val="center"/>
          </w:tcPr>
          <w:p w:rsidR="00140700" w:rsidRDefault="00211862">
            <w:pPr>
              <w:widowControl w:val="0"/>
              <w:spacing w:line="240" w:lineRule="auto"/>
              <w:jc w:val="center"/>
            </w:pPr>
            <w:r>
              <w:rPr>
                <w:noProof/>
              </w:rPr>
              <w:drawing>
                <wp:inline distT="0" distB="0" distL="0" distR="0">
                  <wp:extent cx="2400153" cy="1800000"/>
                  <wp:effectExtent l="19050" t="0" r="147" b="0"/>
                  <wp:docPr id="5" name="圖片 4" descr="C:\Users\輔導處\Desktop\生活課程輔導團\照片\2015-11-26 生活團團員精進會議\生活團團員精進會議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輔導處\Desktop\生活課程輔導團\照片\2015-11-26 生活團團員精進會議\生活團團員精進會議 008.JPG"/>
                          <pic:cNvPicPr>
                            <a:picLocks noChangeAspect="1" noChangeArrowheads="1"/>
                          </pic:cNvPicPr>
                        </pic:nvPicPr>
                        <pic:blipFill>
                          <a:blip r:embed="rId8"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c>
          <w:tcPr>
            <w:tcW w:w="4561" w:type="dxa"/>
            <w:vAlign w:val="center"/>
          </w:tcPr>
          <w:p w:rsidR="00140700" w:rsidRDefault="00211862">
            <w:pPr>
              <w:widowControl w:val="0"/>
              <w:spacing w:line="240" w:lineRule="auto"/>
              <w:jc w:val="center"/>
            </w:pPr>
            <w:r>
              <w:rPr>
                <w:noProof/>
              </w:rPr>
              <w:drawing>
                <wp:inline distT="0" distB="0" distL="0" distR="0">
                  <wp:extent cx="2400153" cy="1800000"/>
                  <wp:effectExtent l="19050" t="0" r="147" b="0"/>
                  <wp:docPr id="4" name="圖片 3" descr="C:\Users\輔導處\Desktop\生活課程輔導團\照片\2015-11-26 生活團團員精進會議\生活團團員精進會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輔導處\Desktop\生活課程輔導團\照片\2015-11-26 生活團團員精進會議\生活團團員精進會議 001.JPG"/>
                          <pic:cNvPicPr>
                            <a:picLocks noChangeAspect="1" noChangeArrowheads="1"/>
                          </pic:cNvPicPr>
                        </pic:nvPicPr>
                        <pic:blipFill>
                          <a:blip r:embed="rId9"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r>
      <w:tr w:rsidR="00140700" w:rsidRPr="00D86067" w:rsidTr="00186FCB">
        <w:trPr>
          <w:trHeight w:val="840"/>
          <w:jc w:val="center"/>
        </w:trPr>
        <w:tc>
          <w:tcPr>
            <w:tcW w:w="4560" w:type="dxa"/>
            <w:vAlign w:val="center"/>
          </w:tcPr>
          <w:p w:rsidR="00140700" w:rsidRPr="00D86067" w:rsidRDefault="00186FCB" w:rsidP="00D863A2">
            <w:pPr>
              <w:widowControl w:val="0"/>
              <w:spacing w:line="240" w:lineRule="auto"/>
              <w:jc w:val="center"/>
              <w:rPr>
                <w:rFonts w:ascii="標楷體" w:eastAsia="標楷體" w:hAnsi="標楷體"/>
              </w:rPr>
            </w:pPr>
            <w:r>
              <w:rPr>
                <w:rFonts w:ascii="標楷體" w:eastAsia="標楷體" w:hAnsi="標楷體" w:cs="標楷體" w:hint="eastAsia"/>
                <w:sz w:val="24"/>
                <w:szCs w:val="24"/>
              </w:rPr>
              <w:t>討論</w:t>
            </w:r>
            <w:r w:rsidRPr="00211862">
              <w:rPr>
                <w:rFonts w:ascii="標楷體" w:eastAsia="標楷體" w:hAnsi="標楷體" w:cs="標楷體" w:hint="eastAsia"/>
                <w:sz w:val="24"/>
                <w:szCs w:val="24"/>
              </w:rPr>
              <w:t>12月16日全市教學</w:t>
            </w:r>
            <w:proofErr w:type="gramStart"/>
            <w:r w:rsidRPr="00211862">
              <w:rPr>
                <w:rFonts w:ascii="標楷體" w:eastAsia="標楷體" w:hAnsi="標楷體" w:cs="標楷體" w:hint="eastAsia"/>
                <w:sz w:val="24"/>
                <w:szCs w:val="24"/>
              </w:rPr>
              <w:t>演示觀課</w:t>
            </w:r>
            <w:proofErr w:type="gramEnd"/>
          </w:p>
        </w:tc>
        <w:tc>
          <w:tcPr>
            <w:tcW w:w="4561" w:type="dxa"/>
            <w:vAlign w:val="center"/>
          </w:tcPr>
          <w:p w:rsidR="00140700" w:rsidRPr="00D86067" w:rsidRDefault="00186FCB">
            <w:pPr>
              <w:widowControl w:val="0"/>
              <w:spacing w:line="240" w:lineRule="auto"/>
              <w:jc w:val="center"/>
              <w:rPr>
                <w:rFonts w:ascii="標楷體" w:eastAsia="標楷體" w:hAnsi="標楷體"/>
              </w:rPr>
            </w:pPr>
            <w:r w:rsidRPr="00211862">
              <w:rPr>
                <w:rFonts w:ascii="標楷體" w:eastAsia="標楷體" w:hAnsi="標楷體" w:cs="標楷體" w:hint="eastAsia"/>
                <w:sz w:val="24"/>
                <w:szCs w:val="24"/>
              </w:rPr>
              <w:t>外埠參觀</w:t>
            </w:r>
            <w:r>
              <w:rPr>
                <w:rFonts w:ascii="標楷體" w:eastAsia="標楷體" w:hAnsi="標楷體" w:cs="標楷體" w:hint="eastAsia"/>
                <w:sz w:val="24"/>
                <w:szCs w:val="24"/>
              </w:rPr>
              <w:t>地點討論</w:t>
            </w:r>
          </w:p>
        </w:tc>
      </w:tr>
      <w:tr w:rsidR="00140700" w:rsidTr="00186FCB">
        <w:trPr>
          <w:trHeight w:val="2977"/>
          <w:jc w:val="center"/>
        </w:trPr>
        <w:tc>
          <w:tcPr>
            <w:tcW w:w="4560" w:type="dxa"/>
            <w:vAlign w:val="center"/>
          </w:tcPr>
          <w:p w:rsidR="00140700" w:rsidRPr="00140700" w:rsidRDefault="00186FCB">
            <w:pPr>
              <w:widowControl w:val="0"/>
              <w:spacing w:line="240" w:lineRule="auto"/>
              <w:jc w:val="center"/>
            </w:pPr>
            <w:r>
              <w:rPr>
                <w:noProof/>
              </w:rPr>
              <w:lastRenderedPageBreak/>
              <w:drawing>
                <wp:inline distT="0" distB="0" distL="0" distR="0">
                  <wp:extent cx="2400153" cy="1800000"/>
                  <wp:effectExtent l="19050" t="0" r="147" b="0"/>
                  <wp:docPr id="6" name="圖片 5" descr="C:\Users\輔導處\Desktop\生活課程輔導團\照片\2015-11-26 生活團團員精進會議\生活團團員精進會議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輔導處\Desktop\生活課程輔導團\照片\2015-11-26 生活團團員精進會議\生活團團員精進會議 010.JPG"/>
                          <pic:cNvPicPr>
                            <a:picLocks noChangeAspect="1" noChangeArrowheads="1"/>
                          </pic:cNvPicPr>
                        </pic:nvPicPr>
                        <pic:blipFill>
                          <a:blip r:embed="rId10"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c>
          <w:tcPr>
            <w:tcW w:w="4561" w:type="dxa"/>
            <w:vAlign w:val="center"/>
          </w:tcPr>
          <w:p w:rsidR="00140700" w:rsidRPr="00140700" w:rsidRDefault="00211862">
            <w:pPr>
              <w:widowControl w:val="0"/>
              <w:spacing w:line="240" w:lineRule="auto"/>
              <w:jc w:val="center"/>
            </w:pPr>
            <w:r>
              <w:rPr>
                <w:noProof/>
              </w:rPr>
              <w:drawing>
                <wp:inline distT="0" distB="0" distL="0" distR="0">
                  <wp:extent cx="2400153" cy="1800000"/>
                  <wp:effectExtent l="19050" t="0" r="147" b="0"/>
                  <wp:docPr id="2" name="圖片 1" descr="C:\Users\輔導處\Desktop\生活課程輔導團\照片\2015-11-26 生活團團員精進會議\生活團團員精進會議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輔導處\Desktop\生活課程輔導團\照片\2015-11-26 生活團團員精進會議\生活團團員精進會議 005.JPG"/>
                          <pic:cNvPicPr>
                            <a:picLocks noChangeAspect="1" noChangeArrowheads="1"/>
                          </pic:cNvPicPr>
                        </pic:nvPicPr>
                        <pic:blipFill>
                          <a:blip r:embed="rId11"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r>
      <w:tr w:rsidR="00140700" w:rsidRPr="00D86067" w:rsidTr="00140700">
        <w:trPr>
          <w:trHeight w:val="680"/>
          <w:jc w:val="center"/>
        </w:trPr>
        <w:tc>
          <w:tcPr>
            <w:tcW w:w="4560" w:type="dxa"/>
            <w:vAlign w:val="center"/>
          </w:tcPr>
          <w:p w:rsidR="00140700" w:rsidRPr="00D86067" w:rsidRDefault="00140700" w:rsidP="00186FCB">
            <w:pPr>
              <w:widowControl w:val="0"/>
              <w:spacing w:line="240" w:lineRule="auto"/>
              <w:jc w:val="center"/>
              <w:rPr>
                <w:rFonts w:ascii="標楷體" w:eastAsia="標楷體" w:hAnsi="標楷體"/>
              </w:rPr>
            </w:pPr>
            <w:r w:rsidRPr="00D86067">
              <w:rPr>
                <w:rFonts w:ascii="標楷體" w:eastAsia="標楷體" w:hAnsi="標楷體" w:cs="Calibri" w:hint="eastAsia"/>
                <w:sz w:val="24"/>
              </w:rPr>
              <w:t>團員</w:t>
            </w:r>
            <w:r w:rsidR="00186FCB">
              <w:rPr>
                <w:rFonts w:ascii="標楷體" w:eastAsia="標楷體" w:hAnsi="標楷體" w:cs="Calibri" w:hint="eastAsia"/>
                <w:sz w:val="24"/>
              </w:rPr>
              <w:t>熱烈討論</w:t>
            </w:r>
          </w:p>
        </w:tc>
        <w:tc>
          <w:tcPr>
            <w:tcW w:w="4561" w:type="dxa"/>
            <w:vAlign w:val="center"/>
          </w:tcPr>
          <w:p w:rsidR="00140700" w:rsidRPr="00D863A2" w:rsidRDefault="00186FCB" w:rsidP="00186FCB">
            <w:pPr>
              <w:widowControl w:val="0"/>
              <w:spacing w:line="240" w:lineRule="auto"/>
              <w:jc w:val="center"/>
              <w:rPr>
                <w:rFonts w:ascii="標楷體" w:eastAsia="標楷體" w:hAnsi="標楷體"/>
              </w:rPr>
            </w:pPr>
            <w:r>
              <w:rPr>
                <w:rFonts w:ascii="標楷體" w:eastAsia="標楷體" w:hAnsi="標楷體" w:cs="標楷體" w:hint="eastAsia"/>
                <w:sz w:val="24"/>
              </w:rPr>
              <w:t>討論生活團「十年有成」課程案例</w:t>
            </w:r>
          </w:p>
        </w:tc>
      </w:tr>
    </w:tbl>
    <w:p w:rsidR="007B7B7D" w:rsidRDefault="007B7B7D">
      <w:pPr>
        <w:widowControl w:val="0"/>
        <w:spacing w:line="240" w:lineRule="auto"/>
      </w:pPr>
    </w:p>
    <w:p w:rsidR="00D86067" w:rsidRPr="00D86067" w:rsidRDefault="00375B1B">
      <w:pPr>
        <w:widowControl w:val="0"/>
        <w:spacing w:line="240" w:lineRule="auto"/>
        <w:rPr>
          <w:rFonts w:ascii="標楷體" w:eastAsia="標楷體" w:hAnsi="標楷體"/>
          <w:sz w:val="24"/>
          <w:szCs w:val="24"/>
        </w:rPr>
      </w:pPr>
      <w:r>
        <w:rPr>
          <w:rFonts w:ascii="標楷體" w:eastAsia="標楷體" w:hAnsi="標楷體" w:hint="eastAsia"/>
          <w:sz w:val="24"/>
          <w:szCs w:val="24"/>
        </w:rPr>
        <w:t>第</w:t>
      </w:r>
      <w:r w:rsidR="00F8141A">
        <w:rPr>
          <w:rFonts w:ascii="標楷體" w:eastAsia="標楷體" w:hAnsi="標楷體" w:hint="eastAsia"/>
          <w:sz w:val="24"/>
          <w:szCs w:val="24"/>
        </w:rPr>
        <w:t>四</w:t>
      </w:r>
      <w:r>
        <w:rPr>
          <w:rFonts w:ascii="標楷體" w:eastAsia="標楷體" w:hAnsi="標楷體" w:hint="eastAsia"/>
          <w:sz w:val="24"/>
          <w:szCs w:val="24"/>
        </w:rPr>
        <w:t>次</w:t>
      </w:r>
      <w:r w:rsidR="00D86067" w:rsidRPr="00D86067">
        <w:rPr>
          <w:rFonts w:ascii="標楷體" w:eastAsia="標楷體" w:hAnsi="標楷體" w:hint="eastAsia"/>
          <w:sz w:val="24"/>
          <w:szCs w:val="24"/>
        </w:rPr>
        <w:t>團務會議簽到表：</w:t>
      </w:r>
    </w:p>
    <w:p w:rsidR="00161FDE" w:rsidRDefault="00186FCB">
      <w:pPr>
        <w:widowControl w:val="0"/>
        <w:spacing w:line="240" w:lineRule="auto"/>
      </w:pPr>
      <w:r>
        <w:rPr>
          <w:noProof/>
        </w:rPr>
        <w:drawing>
          <wp:inline distT="0" distB="0" distL="0" distR="0">
            <wp:extent cx="4642403" cy="6189771"/>
            <wp:effectExtent l="19050" t="0" r="5797" b="0"/>
            <wp:docPr id="7" name="圖片 6" descr="C:\Users\輔導處\Desktop\生活課程輔導團\照片\2015-11-26 生活團團員精進會議\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輔導處\Desktop\生活課程輔導團\照片\2015-11-26 生活團團員精進會議\004.JPG"/>
                    <pic:cNvPicPr>
                      <a:picLocks noChangeAspect="1" noChangeArrowheads="1"/>
                    </pic:cNvPicPr>
                  </pic:nvPicPr>
                  <pic:blipFill>
                    <a:blip r:embed="rId12" cstate="print"/>
                    <a:srcRect/>
                    <a:stretch>
                      <a:fillRect/>
                    </a:stretch>
                  </pic:blipFill>
                  <pic:spPr bwMode="auto">
                    <a:xfrm>
                      <a:off x="0" y="0"/>
                      <a:ext cx="4643335" cy="6191014"/>
                    </a:xfrm>
                    <a:prstGeom prst="rect">
                      <a:avLst/>
                    </a:prstGeom>
                    <a:noFill/>
                    <a:ln w="9525">
                      <a:noFill/>
                      <a:miter lim="800000"/>
                      <a:headEnd/>
                      <a:tailEnd/>
                    </a:ln>
                  </pic:spPr>
                </pic:pic>
              </a:graphicData>
            </a:graphic>
          </wp:inline>
        </w:drawing>
      </w:r>
    </w:p>
    <w:sectPr w:rsidR="00161FDE" w:rsidSect="008E3E01">
      <w:pgSz w:w="11906" w:h="16838"/>
      <w:pgMar w:top="1304" w:right="1247" w:bottom="1304"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B3" w:rsidRDefault="00C33DB3" w:rsidP="00400AB8">
      <w:pPr>
        <w:spacing w:line="240" w:lineRule="auto"/>
      </w:pPr>
      <w:r>
        <w:separator/>
      </w:r>
    </w:p>
  </w:endnote>
  <w:endnote w:type="continuationSeparator" w:id="0">
    <w:p w:rsidR="00C33DB3" w:rsidRDefault="00C33DB3" w:rsidP="00400A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B3" w:rsidRDefault="00C33DB3" w:rsidP="00400AB8">
      <w:pPr>
        <w:spacing w:line="240" w:lineRule="auto"/>
      </w:pPr>
      <w:r>
        <w:separator/>
      </w:r>
    </w:p>
  </w:footnote>
  <w:footnote w:type="continuationSeparator" w:id="0">
    <w:p w:rsidR="00C33DB3" w:rsidRDefault="00C33DB3" w:rsidP="00400A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4194"/>
    <w:multiLevelType w:val="hybridMultilevel"/>
    <w:tmpl w:val="8E4CA6F0"/>
    <w:lvl w:ilvl="0" w:tplc="8580F768">
      <w:start w:val="1"/>
      <w:numFmt w:val="decimal"/>
      <w:lvlText w:val="%1."/>
      <w:lvlJc w:val="left"/>
      <w:pPr>
        <w:ind w:left="600" w:hanging="360"/>
      </w:pPr>
      <w:rPr>
        <w:rFonts w:ascii="標楷體" w:eastAsia="標楷體" w:hAnsi="標楷體" w:cs="標楷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A225D24"/>
    <w:multiLevelType w:val="hybridMultilevel"/>
    <w:tmpl w:val="1330761A"/>
    <w:lvl w:ilvl="0" w:tplc="691CE1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C380520"/>
    <w:multiLevelType w:val="hybridMultilevel"/>
    <w:tmpl w:val="B6381E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90E11"/>
    <w:multiLevelType w:val="hybridMultilevel"/>
    <w:tmpl w:val="E50EEE54"/>
    <w:lvl w:ilvl="0" w:tplc="8580F768">
      <w:start w:val="1"/>
      <w:numFmt w:val="decimal"/>
      <w:lvlText w:val="%1."/>
      <w:lvlJc w:val="left"/>
      <w:pPr>
        <w:ind w:left="600" w:hanging="360"/>
      </w:pPr>
      <w:rPr>
        <w:rFonts w:ascii="標楷體" w:eastAsia="標楷體" w:hAnsi="標楷體" w:cs="標楷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8A34974"/>
    <w:multiLevelType w:val="hybridMultilevel"/>
    <w:tmpl w:val="CBAC10B4"/>
    <w:lvl w:ilvl="0" w:tplc="D1F2DA6A">
      <w:start w:val="1"/>
      <w:numFmt w:val="taiwaneseCountingThousand"/>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67164E"/>
    <w:multiLevelType w:val="hybridMultilevel"/>
    <w:tmpl w:val="4CFCF8D8"/>
    <w:lvl w:ilvl="0" w:tplc="817C173A">
      <w:start w:val="1"/>
      <w:numFmt w:val="decimal"/>
      <w:lvlText w:val="%1."/>
      <w:lvlJc w:val="left"/>
      <w:pPr>
        <w:ind w:left="601" w:hanging="360"/>
      </w:pPr>
      <w:rPr>
        <w:rFonts w:ascii="標楷體" w:eastAsia="標楷體" w:hAnsi="標楷體" w:cs="標楷體" w:hint="default"/>
        <w:sz w:val="24"/>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6">
    <w:nsid w:val="354E3909"/>
    <w:multiLevelType w:val="hybridMultilevel"/>
    <w:tmpl w:val="FEE2CCF0"/>
    <w:lvl w:ilvl="0" w:tplc="88280E4C">
      <w:start w:val="1"/>
      <w:numFmt w:val="decimal"/>
      <w:lvlText w:val="(%1)"/>
      <w:lvlJc w:val="left"/>
      <w:pPr>
        <w:ind w:left="841" w:hanging="360"/>
      </w:pPr>
      <w:rPr>
        <w:rFonts w:ascii="標楷體" w:eastAsia="標楷體" w:hAnsi="標楷體" w:hint="default"/>
        <w:sz w:val="24"/>
        <w:szCs w:val="24"/>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
    <w:nsid w:val="46196BB1"/>
    <w:multiLevelType w:val="hybridMultilevel"/>
    <w:tmpl w:val="48C66A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1AE0A80"/>
    <w:multiLevelType w:val="hybridMultilevel"/>
    <w:tmpl w:val="F7087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32C570B"/>
    <w:multiLevelType w:val="hybridMultilevel"/>
    <w:tmpl w:val="F7225836"/>
    <w:lvl w:ilvl="0" w:tplc="D1F2DA6A">
      <w:start w:val="1"/>
      <w:numFmt w:val="taiwaneseCountingThousand"/>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6"/>
  </w:num>
  <w:num w:numId="5">
    <w:abstractNumId w:val="1"/>
  </w:num>
  <w:num w:numId="6">
    <w:abstractNumId w:val="8"/>
  </w:num>
  <w:num w:numId="7">
    <w:abstractNumId w:val="0"/>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bordersDoNotSurroundHeader/>
  <w:bordersDoNotSurroundFooter/>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7B7B7D"/>
    <w:rsid w:val="00140700"/>
    <w:rsid w:val="00161FDE"/>
    <w:rsid w:val="00175C71"/>
    <w:rsid w:val="00186FCB"/>
    <w:rsid w:val="001A512A"/>
    <w:rsid w:val="001D30C9"/>
    <w:rsid w:val="00211862"/>
    <w:rsid w:val="002D10E3"/>
    <w:rsid w:val="002F0672"/>
    <w:rsid w:val="00375B1B"/>
    <w:rsid w:val="00400AB8"/>
    <w:rsid w:val="004344F9"/>
    <w:rsid w:val="004F5B35"/>
    <w:rsid w:val="006D391D"/>
    <w:rsid w:val="006E21E6"/>
    <w:rsid w:val="007B7B7D"/>
    <w:rsid w:val="007E783E"/>
    <w:rsid w:val="008E3E01"/>
    <w:rsid w:val="0095504F"/>
    <w:rsid w:val="00975D48"/>
    <w:rsid w:val="009B374E"/>
    <w:rsid w:val="009E62FE"/>
    <w:rsid w:val="00A3154A"/>
    <w:rsid w:val="00AC33DD"/>
    <w:rsid w:val="00AF7A30"/>
    <w:rsid w:val="00B24B38"/>
    <w:rsid w:val="00BD5C00"/>
    <w:rsid w:val="00C33DB3"/>
    <w:rsid w:val="00D80A54"/>
    <w:rsid w:val="00D86067"/>
    <w:rsid w:val="00D863A2"/>
    <w:rsid w:val="00F77E1F"/>
    <w:rsid w:val="00F8141A"/>
    <w:rsid w:val="00FA62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620A"/>
  </w:style>
  <w:style w:type="paragraph" w:styleId="1">
    <w:name w:val="heading 1"/>
    <w:basedOn w:val="a"/>
    <w:next w:val="a"/>
    <w:rsid w:val="00FA620A"/>
    <w:pPr>
      <w:keepNext/>
      <w:keepLines/>
      <w:spacing w:before="480" w:after="120"/>
      <w:contextualSpacing/>
      <w:outlineLvl w:val="0"/>
    </w:pPr>
    <w:rPr>
      <w:b/>
      <w:sz w:val="48"/>
    </w:rPr>
  </w:style>
  <w:style w:type="paragraph" w:styleId="2">
    <w:name w:val="heading 2"/>
    <w:basedOn w:val="a"/>
    <w:next w:val="a"/>
    <w:rsid w:val="00FA620A"/>
    <w:pPr>
      <w:keepNext/>
      <w:keepLines/>
      <w:spacing w:before="360" w:after="80"/>
      <w:contextualSpacing/>
      <w:outlineLvl w:val="1"/>
    </w:pPr>
    <w:rPr>
      <w:b/>
      <w:sz w:val="36"/>
    </w:rPr>
  </w:style>
  <w:style w:type="paragraph" w:styleId="3">
    <w:name w:val="heading 3"/>
    <w:basedOn w:val="a"/>
    <w:next w:val="a"/>
    <w:rsid w:val="00FA620A"/>
    <w:pPr>
      <w:keepNext/>
      <w:keepLines/>
      <w:spacing w:before="280" w:after="80"/>
      <w:contextualSpacing/>
      <w:outlineLvl w:val="2"/>
    </w:pPr>
    <w:rPr>
      <w:b/>
      <w:sz w:val="28"/>
    </w:rPr>
  </w:style>
  <w:style w:type="paragraph" w:styleId="4">
    <w:name w:val="heading 4"/>
    <w:basedOn w:val="a"/>
    <w:next w:val="a"/>
    <w:rsid w:val="00FA620A"/>
    <w:pPr>
      <w:keepNext/>
      <w:keepLines/>
      <w:spacing w:before="240" w:after="40"/>
      <w:contextualSpacing/>
      <w:outlineLvl w:val="3"/>
    </w:pPr>
    <w:rPr>
      <w:b/>
      <w:sz w:val="24"/>
    </w:rPr>
  </w:style>
  <w:style w:type="paragraph" w:styleId="5">
    <w:name w:val="heading 5"/>
    <w:basedOn w:val="a"/>
    <w:next w:val="a"/>
    <w:rsid w:val="00FA620A"/>
    <w:pPr>
      <w:keepNext/>
      <w:keepLines/>
      <w:spacing w:before="220" w:after="40"/>
      <w:contextualSpacing/>
      <w:outlineLvl w:val="4"/>
    </w:pPr>
    <w:rPr>
      <w:b/>
    </w:rPr>
  </w:style>
  <w:style w:type="paragraph" w:styleId="6">
    <w:name w:val="heading 6"/>
    <w:basedOn w:val="a"/>
    <w:next w:val="a"/>
    <w:rsid w:val="00FA620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620A"/>
    <w:tblPr>
      <w:tblCellMar>
        <w:top w:w="0" w:type="dxa"/>
        <w:left w:w="0" w:type="dxa"/>
        <w:bottom w:w="0" w:type="dxa"/>
        <w:right w:w="0" w:type="dxa"/>
      </w:tblCellMar>
    </w:tblPr>
  </w:style>
  <w:style w:type="paragraph" w:styleId="a3">
    <w:name w:val="Title"/>
    <w:basedOn w:val="a"/>
    <w:next w:val="a"/>
    <w:rsid w:val="00FA620A"/>
    <w:pPr>
      <w:keepNext/>
      <w:keepLines/>
      <w:spacing w:before="480" w:after="120"/>
      <w:contextualSpacing/>
    </w:pPr>
    <w:rPr>
      <w:b/>
      <w:sz w:val="72"/>
    </w:rPr>
  </w:style>
  <w:style w:type="paragraph" w:styleId="a4">
    <w:name w:val="Subtitle"/>
    <w:basedOn w:val="a"/>
    <w:next w:val="a"/>
    <w:rsid w:val="00FA620A"/>
    <w:pPr>
      <w:keepNext/>
      <w:keepLines/>
      <w:spacing w:before="360" w:after="80"/>
      <w:contextualSpacing/>
    </w:pPr>
    <w:rPr>
      <w:rFonts w:ascii="Georgia" w:eastAsia="Georgia" w:hAnsi="Georgia" w:cs="Georgia"/>
      <w:i/>
      <w:color w:val="666666"/>
      <w:sz w:val="48"/>
    </w:rPr>
  </w:style>
  <w:style w:type="table" w:customStyle="1" w:styleId="a5">
    <w:basedOn w:val="TableNormal"/>
    <w:rsid w:val="00FA620A"/>
    <w:tblPr>
      <w:tblStyleRowBandSize w:val="1"/>
      <w:tblStyleColBandSize w:val="1"/>
      <w:tblCellMar>
        <w:top w:w="0" w:type="dxa"/>
        <w:left w:w="108" w:type="dxa"/>
        <w:bottom w:w="0" w:type="dxa"/>
        <w:right w:w="108" w:type="dxa"/>
      </w:tblCellMar>
    </w:tblPr>
  </w:style>
  <w:style w:type="table" w:customStyle="1" w:styleId="a6">
    <w:basedOn w:val="TableNormal"/>
    <w:rsid w:val="00FA620A"/>
    <w:tblPr>
      <w:tblStyleRowBandSize w:val="1"/>
      <w:tblStyleColBandSize w:val="1"/>
      <w:tblCellMar>
        <w:top w:w="0" w:type="dxa"/>
        <w:left w:w="108" w:type="dxa"/>
        <w:bottom w:w="0" w:type="dxa"/>
        <w:right w:w="108" w:type="dxa"/>
      </w:tblCellMar>
    </w:tblPr>
  </w:style>
  <w:style w:type="table" w:customStyle="1" w:styleId="a7">
    <w:basedOn w:val="TableNormal"/>
    <w:rsid w:val="00FA620A"/>
    <w:tblPr>
      <w:tblStyleRowBandSize w:val="1"/>
      <w:tblStyleColBandSize w:val="1"/>
      <w:tblCellMar>
        <w:top w:w="0" w:type="dxa"/>
        <w:left w:w="108" w:type="dxa"/>
        <w:bottom w:w="0" w:type="dxa"/>
        <w:right w:w="108" w:type="dxa"/>
      </w:tblCellMar>
    </w:tblPr>
  </w:style>
  <w:style w:type="table" w:customStyle="1" w:styleId="a8">
    <w:basedOn w:val="TableNormal"/>
    <w:rsid w:val="00FA620A"/>
    <w:tblPr>
      <w:tblStyleRowBandSize w:val="1"/>
      <w:tblStyleColBandSize w:val="1"/>
      <w:tblCellMar>
        <w:top w:w="0" w:type="dxa"/>
        <w:left w:w="108" w:type="dxa"/>
        <w:bottom w:w="0"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paragraph" w:styleId="af">
    <w:name w:val="List Paragraph"/>
    <w:basedOn w:val="a"/>
    <w:uiPriority w:val="34"/>
    <w:qFormat/>
    <w:rsid w:val="00175C71"/>
    <w:pPr>
      <w:ind w:leftChars="200" w:left="480"/>
    </w:pPr>
  </w:style>
  <w:style w:type="paragraph" w:customStyle="1" w:styleId="10">
    <w:name w:val="清單段落1"/>
    <w:basedOn w:val="a"/>
    <w:rsid w:val="00175C71"/>
    <w:pPr>
      <w:widowControl w:val="0"/>
      <w:spacing w:line="240" w:lineRule="auto"/>
      <w:ind w:leftChars="200" w:left="480"/>
    </w:pPr>
    <w:rPr>
      <w:rFonts w:ascii="Calibri" w:eastAsia="新細明體" w:hAnsi="Calibri" w:cs="Times New Roman"/>
      <w:color w:val="auto"/>
      <w:kern w:val="2"/>
      <w:sz w:val="24"/>
      <w:szCs w:val="22"/>
    </w:rPr>
  </w:style>
  <w:style w:type="table" w:styleId="af0">
    <w:name w:val="Table Grid"/>
    <w:basedOn w:val="a1"/>
    <w:uiPriority w:val="59"/>
    <w:rsid w:val="007E783E"/>
    <w:pPr>
      <w:spacing w:line="240" w:lineRule="auto"/>
    </w:pPr>
    <w:rPr>
      <w:rFonts w:asciiTheme="minorHAnsi" w:hAnsiTheme="minorHAnsi" w:cstheme="minorBidi"/>
      <w:color w:val="auto"/>
      <w:kern w:val="2"/>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54CC6-EDB2-444E-9310-8204F746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輔導處</cp:lastModifiedBy>
  <cp:revision>5</cp:revision>
  <cp:lastPrinted>2014-09-05T03:24:00Z</cp:lastPrinted>
  <dcterms:created xsi:type="dcterms:W3CDTF">2015-11-27T00:31:00Z</dcterms:created>
  <dcterms:modified xsi:type="dcterms:W3CDTF">2015-11-27T01:11:00Z</dcterms:modified>
</cp:coreProperties>
</file>